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EF8" w:rsidRDefault="00802EF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02EF8" w:rsidRDefault="00802EF8">
      <w:pPr>
        <w:pStyle w:val="ConsPlusNormal"/>
        <w:jc w:val="both"/>
        <w:outlineLvl w:val="0"/>
      </w:pPr>
    </w:p>
    <w:p w:rsidR="00802EF8" w:rsidRDefault="00802EF8">
      <w:pPr>
        <w:pStyle w:val="ConsPlusNormal"/>
        <w:outlineLvl w:val="0"/>
      </w:pPr>
      <w:r>
        <w:t>Зарегистрировано в Минюсте России 25 апреля 2013 г. N 28282</w:t>
      </w:r>
    </w:p>
    <w:p w:rsidR="00802EF8" w:rsidRDefault="00802E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2EF8" w:rsidRDefault="00802EF8">
      <w:pPr>
        <w:pStyle w:val="ConsPlusNormal"/>
      </w:pPr>
    </w:p>
    <w:p w:rsidR="00802EF8" w:rsidRDefault="00802EF8">
      <w:pPr>
        <w:pStyle w:val="ConsPlusTitle"/>
        <w:jc w:val="center"/>
      </w:pPr>
      <w:r>
        <w:t>ФЕДЕРАЛЬНАЯ СЛУЖБА ПО НАДЗОРУ В СФЕРЕ ЗАЩИТЫ</w:t>
      </w:r>
    </w:p>
    <w:p w:rsidR="00802EF8" w:rsidRDefault="00802EF8">
      <w:pPr>
        <w:pStyle w:val="ConsPlusTitle"/>
        <w:jc w:val="center"/>
      </w:pPr>
      <w:r>
        <w:t>ПРАВ ПОТРЕБИТЕЛЕЙ И БЛАГОПОЛУЧИЯ ЧЕЛОВЕКА</w:t>
      </w:r>
    </w:p>
    <w:p w:rsidR="00802EF8" w:rsidRDefault="00802EF8">
      <w:pPr>
        <w:pStyle w:val="ConsPlusTitle"/>
        <w:jc w:val="center"/>
      </w:pPr>
    </w:p>
    <w:p w:rsidR="00802EF8" w:rsidRDefault="00802EF8">
      <w:pPr>
        <w:pStyle w:val="ConsPlusTitle"/>
        <w:jc w:val="center"/>
      </w:pPr>
      <w:r>
        <w:t>ПРИКАЗ</w:t>
      </w:r>
    </w:p>
    <w:p w:rsidR="00802EF8" w:rsidRDefault="00802EF8">
      <w:pPr>
        <w:pStyle w:val="ConsPlusTitle"/>
        <w:jc w:val="center"/>
      </w:pPr>
      <w:r>
        <w:t>от 28 декабря 2012 г. N 1204</w:t>
      </w:r>
    </w:p>
    <w:p w:rsidR="00802EF8" w:rsidRDefault="00802EF8">
      <w:pPr>
        <w:pStyle w:val="ConsPlusTitle"/>
        <w:jc w:val="center"/>
      </w:pPr>
    </w:p>
    <w:p w:rsidR="00802EF8" w:rsidRDefault="00802EF8">
      <w:pPr>
        <w:pStyle w:val="ConsPlusTitle"/>
        <w:jc w:val="center"/>
      </w:pPr>
      <w:r>
        <w:t>ОБ УТВЕРЖДЕНИИ КРИТЕРИЕВ</w:t>
      </w:r>
    </w:p>
    <w:p w:rsidR="00802EF8" w:rsidRDefault="00802EF8">
      <w:pPr>
        <w:pStyle w:val="ConsPlusTitle"/>
        <w:jc w:val="center"/>
      </w:pPr>
      <w:r>
        <w:t>СУЩЕСТВЕННОГО УХУДШЕНИЯ КАЧЕСТВА ПИТЬЕВОЙ ВОДЫ И ГОРЯЧЕЙ</w:t>
      </w:r>
    </w:p>
    <w:p w:rsidR="00802EF8" w:rsidRDefault="00802EF8">
      <w:pPr>
        <w:pStyle w:val="ConsPlusTitle"/>
        <w:jc w:val="center"/>
      </w:pPr>
      <w:r>
        <w:t>ВОДЫ, ПОКАЗАТЕЛЕЙ КАЧЕСТВА ПИТЬЕВОЙ ВОДЫ, ХАРАКТЕРИЗУЮЩИХ</w:t>
      </w:r>
    </w:p>
    <w:p w:rsidR="00802EF8" w:rsidRDefault="00802EF8">
      <w:pPr>
        <w:pStyle w:val="ConsPlusTitle"/>
        <w:jc w:val="center"/>
      </w:pPr>
      <w:r>
        <w:t>ЕЕ БЕЗОПАСНОСТЬ, ПО КОТОРЫМ ОСУЩЕСТВЛЯЕТСЯ ПРОИЗВОДСТВЕННЫЙ</w:t>
      </w:r>
    </w:p>
    <w:p w:rsidR="00802EF8" w:rsidRDefault="00802EF8">
      <w:pPr>
        <w:pStyle w:val="ConsPlusTitle"/>
        <w:jc w:val="center"/>
      </w:pPr>
      <w:r>
        <w:t>КОНТРОЛЬ КАЧЕСТВА ПИТЬЕВОЙ ВОДЫ, ГОРЯЧЕЙ ВОДЫ</w:t>
      </w:r>
    </w:p>
    <w:p w:rsidR="00802EF8" w:rsidRDefault="00802EF8">
      <w:pPr>
        <w:pStyle w:val="ConsPlusTitle"/>
        <w:jc w:val="center"/>
      </w:pPr>
      <w:r>
        <w:t>И ТРЕБОВАНИЙ К ЧАСТОТЕ ОТБОРА ПРОБ ВОДЫ</w:t>
      </w:r>
    </w:p>
    <w:p w:rsidR="00802EF8" w:rsidRDefault="00802EF8">
      <w:pPr>
        <w:pStyle w:val="ConsPlusNormal"/>
        <w:ind w:firstLine="540"/>
        <w:jc w:val="both"/>
      </w:pPr>
    </w:p>
    <w:p w:rsidR="00802EF8" w:rsidRDefault="00802EF8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2 части 1 статьи 21</w:t>
        </w:r>
      </w:hyperlink>
      <w:r>
        <w:t xml:space="preserve"> и </w:t>
      </w:r>
      <w:hyperlink r:id="rId6" w:history="1">
        <w:r>
          <w:rPr>
            <w:color w:val="0000FF"/>
          </w:rPr>
          <w:t>части 7 статьи 25</w:t>
        </w:r>
      </w:hyperlink>
      <w:r>
        <w:t xml:space="preserve"> Федерального закона от 7 декабря 2011 г. N 416-ФЗ "О водоснабжении и водоотведении" &lt;1&gt; приказываю:</w:t>
      </w:r>
    </w:p>
    <w:p w:rsidR="00802EF8" w:rsidRDefault="00802EF8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802EF8" w:rsidRDefault="00802EF8">
      <w:pPr>
        <w:pStyle w:val="ConsPlusNormal"/>
        <w:spacing w:before="200"/>
        <w:ind w:firstLine="540"/>
        <w:jc w:val="both"/>
      </w:pPr>
      <w:r>
        <w:t>&lt;1&gt; Собрание законодательства Российской Федерации от 12.12.2011, N 50, ст. 7358.</w:t>
      </w:r>
    </w:p>
    <w:p w:rsidR="00802EF8" w:rsidRDefault="00802EF8">
      <w:pPr>
        <w:pStyle w:val="ConsPlusNormal"/>
        <w:ind w:firstLine="540"/>
        <w:jc w:val="both"/>
      </w:pPr>
    </w:p>
    <w:p w:rsidR="00802EF8" w:rsidRDefault="00802EF8">
      <w:pPr>
        <w:pStyle w:val="ConsPlusNormal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Критерии</w:t>
        </w:r>
      </w:hyperlink>
      <w:r>
        <w:t xml:space="preserve"> существенного ухудшения качества питьевой воды и горячей воды, показатели качества питьевой воды, характеризующие ее безопасность, по которым осуществляется производственный контроль качества питьевой воды, горячей воды и требования к частоте отбора проб воды (приложение).</w:t>
      </w:r>
    </w:p>
    <w:p w:rsidR="00802EF8" w:rsidRDefault="00802EF8">
      <w:pPr>
        <w:pStyle w:val="ConsPlusNormal"/>
        <w:spacing w:before="200"/>
        <w:ind w:firstLine="540"/>
        <w:jc w:val="both"/>
      </w:pPr>
      <w:r>
        <w:t>2. Контроль за исполнением настоящего приказа оставляю за собой.</w:t>
      </w:r>
    </w:p>
    <w:p w:rsidR="00802EF8" w:rsidRDefault="00802EF8">
      <w:pPr>
        <w:pStyle w:val="ConsPlusNormal"/>
        <w:ind w:firstLine="540"/>
        <w:jc w:val="both"/>
      </w:pPr>
    </w:p>
    <w:p w:rsidR="00802EF8" w:rsidRDefault="00802EF8">
      <w:pPr>
        <w:pStyle w:val="ConsPlusNormal"/>
        <w:jc w:val="right"/>
      </w:pPr>
      <w:r>
        <w:t>Руководитель</w:t>
      </w:r>
    </w:p>
    <w:p w:rsidR="00802EF8" w:rsidRDefault="00802EF8">
      <w:pPr>
        <w:pStyle w:val="ConsPlusNormal"/>
        <w:jc w:val="right"/>
      </w:pPr>
      <w:r>
        <w:t>Г.Г.ОНИЩЕНКО</w:t>
      </w:r>
    </w:p>
    <w:p w:rsidR="00802EF8" w:rsidRDefault="00802EF8">
      <w:pPr>
        <w:pStyle w:val="ConsPlusNormal"/>
        <w:ind w:firstLine="540"/>
        <w:jc w:val="both"/>
      </w:pPr>
    </w:p>
    <w:p w:rsidR="00802EF8" w:rsidRDefault="00802EF8">
      <w:pPr>
        <w:pStyle w:val="ConsPlusNormal"/>
        <w:ind w:firstLine="540"/>
        <w:jc w:val="both"/>
      </w:pPr>
    </w:p>
    <w:p w:rsidR="00802EF8" w:rsidRDefault="00802EF8">
      <w:pPr>
        <w:pStyle w:val="ConsPlusNormal"/>
        <w:ind w:firstLine="540"/>
        <w:jc w:val="both"/>
      </w:pPr>
    </w:p>
    <w:p w:rsidR="00802EF8" w:rsidRDefault="00802EF8">
      <w:pPr>
        <w:pStyle w:val="ConsPlusNormal"/>
        <w:ind w:firstLine="540"/>
        <w:jc w:val="both"/>
      </w:pPr>
    </w:p>
    <w:p w:rsidR="00802EF8" w:rsidRDefault="00802EF8">
      <w:pPr>
        <w:pStyle w:val="ConsPlusNormal"/>
        <w:ind w:firstLine="540"/>
        <w:jc w:val="both"/>
      </w:pPr>
    </w:p>
    <w:p w:rsidR="00802EF8" w:rsidRDefault="00802EF8">
      <w:pPr>
        <w:pStyle w:val="ConsPlusNormal"/>
        <w:jc w:val="right"/>
        <w:outlineLvl w:val="0"/>
      </w:pPr>
      <w:r>
        <w:t>Приложение</w:t>
      </w:r>
    </w:p>
    <w:p w:rsidR="00802EF8" w:rsidRDefault="00802EF8">
      <w:pPr>
        <w:pStyle w:val="ConsPlusNormal"/>
        <w:jc w:val="right"/>
      </w:pPr>
      <w:r>
        <w:t>к приказу Федеральной</w:t>
      </w:r>
    </w:p>
    <w:p w:rsidR="00802EF8" w:rsidRDefault="00802EF8">
      <w:pPr>
        <w:pStyle w:val="ConsPlusNormal"/>
        <w:jc w:val="right"/>
      </w:pPr>
      <w:r>
        <w:t>службы по надзору в сфере</w:t>
      </w:r>
    </w:p>
    <w:p w:rsidR="00802EF8" w:rsidRDefault="00802EF8">
      <w:pPr>
        <w:pStyle w:val="ConsPlusNormal"/>
        <w:jc w:val="right"/>
      </w:pPr>
      <w:r>
        <w:t>защиты прав потребителей</w:t>
      </w:r>
    </w:p>
    <w:p w:rsidR="00802EF8" w:rsidRDefault="00802EF8">
      <w:pPr>
        <w:pStyle w:val="ConsPlusNormal"/>
        <w:jc w:val="right"/>
      </w:pPr>
      <w:r>
        <w:t>и благополучия человека</w:t>
      </w:r>
    </w:p>
    <w:p w:rsidR="00802EF8" w:rsidRDefault="00802EF8">
      <w:pPr>
        <w:pStyle w:val="ConsPlusNormal"/>
        <w:jc w:val="right"/>
      </w:pPr>
      <w:r>
        <w:t>от 28 декабря 2012 г. N 1204</w:t>
      </w:r>
    </w:p>
    <w:p w:rsidR="00802EF8" w:rsidRDefault="00802EF8">
      <w:pPr>
        <w:pStyle w:val="ConsPlusNormal"/>
        <w:jc w:val="right"/>
      </w:pPr>
    </w:p>
    <w:p w:rsidR="00802EF8" w:rsidRDefault="00802EF8">
      <w:pPr>
        <w:pStyle w:val="ConsPlusTitle"/>
        <w:jc w:val="center"/>
      </w:pPr>
      <w:bookmarkStart w:id="0" w:name="P38"/>
      <w:bookmarkEnd w:id="0"/>
      <w:r>
        <w:t>КРИТЕРИИ</w:t>
      </w:r>
    </w:p>
    <w:p w:rsidR="00802EF8" w:rsidRDefault="00802EF8">
      <w:pPr>
        <w:pStyle w:val="ConsPlusTitle"/>
        <w:jc w:val="center"/>
      </w:pPr>
      <w:r>
        <w:t>СУЩЕСТВЕННОГО УХУДШЕНИЯ КАЧЕСТВА ПИТЬЕВОЙ ВОДЫ И ГОРЯЧЕЙ</w:t>
      </w:r>
    </w:p>
    <w:p w:rsidR="00802EF8" w:rsidRDefault="00802EF8">
      <w:pPr>
        <w:pStyle w:val="ConsPlusTitle"/>
        <w:jc w:val="center"/>
      </w:pPr>
      <w:r>
        <w:t>ВОДЫ, ПОКАЗАТЕЛИ КАЧЕСТВА ПИТЬЕВОЙ ВОДЫ, ХАРАКТЕРИЗУЮЩИЕ</w:t>
      </w:r>
    </w:p>
    <w:p w:rsidR="00802EF8" w:rsidRDefault="00802EF8">
      <w:pPr>
        <w:pStyle w:val="ConsPlusTitle"/>
        <w:jc w:val="center"/>
      </w:pPr>
      <w:r>
        <w:t>ЕЕ БЕЗОПАСНОСТЬ, ПО КОТОРЫМ ОСУЩЕСТВЛЯЕТСЯ ПРОИЗВОДСТВЕННЫЙ</w:t>
      </w:r>
    </w:p>
    <w:p w:rsidR="00802EF8" w:rsidRDefault="00802EF8">
      <w:pPr>
        <w:pStyle w:val="ConsPlusTitle"/>
        <w:jc w:val="center"/>
      </w:pPr>
      <w:r>
        <w:t>КОНТРОЛЬ КАЧЕСТВА ПИТЬЕВОЙ ВОДЫ, ГОРЯЧЕЙ ВОДЫ</w:t>
      </w:r>
    </w:p>
    <w:p w:rsidR="00802EF8" w:rsidRDefault="00802EF8">
      <w:pPr>
        <w:pStyle w:val="ConsPlusTitle"/>
        <w:jc w:val="center"/>
      </w:pPr>
      <w:r>
        <w:t>И ТРЕБОВАНИЯ К ЧАСТОТЕ ОТБОРА ПРОБ ВОДЫ</w:t>
      </w:r>
    </w:p>
    <w:p w:rsidR="00802EF8" w:rsidRDefault="00802EF8">
      <w:pPr>
        <w:pStyle w:val="ConsPlusNormal"/>
        <w:jc w:val="center"/>
      </w:pPr>
    </w:p>
    <w:p w:rsidR="00802EF8" w:rsidRDefault="00802EF8">
      <w:pPr>
        <w:pStyle w:val="ConsPlusNormal"/>
        <w:jc w:val="center"/>
        <w:outlineLvl w:val="1"/>
      </w:pPr>
      <w:r>
        <w:t>I. Общие положения</w:t>
      </w:r>
    </w:p>
    <w:p w:rsidR="00802EF8" w:rsidRDefault="00802EF8">
      <w:pPr>
        <w:pStyle w:val="ConsPlusNormal"/>
        <w:jc w:val="center"/>
      </w:pPr>
    </w:p>
    <w:p w:rsidR="00802EF8" w:rsidRDefault="00802EF8">
      <w:pPr>
        <w:pStyle w:val="ConsPlusNormal"/>
        <w:ind w:firstLine="540"/>
        <w:jc w:val="both"/>
      </w:pPr>
      <w:r>
        <w:t xml:space="preserve">1. Настоящие Критерии существенного ухудшения качества питьевой воды и горячей воды, показатели качества питьевой воды, характеризующие ее безопасность, по которым осуществляется производственный контроль качества питьевой воды, горячей воды и требования к частоте отбора проб воды разработаны в соответствии с Федеральным законом от 7 декабря 2011 г. N 416-ФЗ "О водоснабжении и водоотведении" (Собрание законодательства Российской Федерации от 12.12.2011, N 50, ст. 7358) и </w:t>
      </w:r>
      <w:hyperlink r:id="rId7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17 апреля 2012 г. N 536-р (Собрание законодательства Российской Федерации от 30.04.2012, N 18, ст. 2245).</w:t>
      </w:r>
    </w:p>
    <w:p w:rsidR="00802EF8" w:rsidRDefault="00802EF8">
      <w:pPr>
        <w:pStyle w:val="ConsPlusNormal"/>
        <w:spacing w:before="200"/>
        <w:ind w:firstLine="540"/>
        <w:jc w:val="both"/>
      </w:pPr>
      <w:r>
        <w:t>2. Существенным ухудшением качества питьевой воды является изменение качества воды, следствием которого являются: нарушения органолептических свойств воды; появление угрозы распространения инфекционных заболеваний и массовых неинфекционных заболеваний, а также вызванные этими причинами массовые жалобы населения на территории водопользования.</w:t>
      </w:r>
    </w:p>
    <w:p w:rsidR="00802EF8" w:rsidRDefault="00802EF8">
      <w:pPr>
        <w:pStyle w:val="ConsPlusNormal"/>
        <w:spacing w:before="200"/>
        <w:ind w:firstLine="540"/>
        <w:jc w:val="both"/>
      </w:pPr>
      <w:r>
        <w:t>3. Оценка качества воды проводится по результатам производственного контроля, проводимого организациями, осуществляющими горячее и холодное водоснабжение, и/или в ходе проведения социально-гигиенического мониторинга либо лабораторного обеспечения надзорного мероприятия.</w:t>
      </w:r>
    </w:p>
    <w:p w:rsidR="00802EF8" w:rsidRDefault="00802EF8">
      <w:pPr>
        <w:pStyle w:val="ConsPlusNormal"/>
        <w:ind w:firstLine="540"/>
        <w:jc w:val="both"/>
      </w:pPr>
    </w:p>
    <w:p w:rsidR="00802EF8" w:rsidRDefault="00802EF8">
      <w:pPr>
        <w:pStyle w:val="ConsPlusNormal"/>
        <w:jc w:val="center"/>
        <w:outlineLvl w:val="1"/>
      </w:pPr>
      <w:r>
        <w:t>II. Критерии существенного ухудшения качества</w:t>
      </w:r>
    </w:p>
    <w:p w:rsidR="00802EF8" w:rsidRDefault="00802EF8">
      <w:pPr>
        <w:pStyle w:val="ConsPlusNormal"/>
        <w:jc w:val="center"/>
      </w:pPr>
      <w:r>
        <w:t>питьевой воды и горячей воды</w:t>
      </w:r>
    </w:p>
    <w:p w:rsidR="00802EF8" w:rsidRDefault="00802EF8">
      <w:pPr>
        <w:pStyle w:val="ConsPlusNormal"/>
        <w:jc w:val="center"/>
      </w:pPr>
    </w:p>
    <w:p w:rsidR="00802EF8" w:rsidRDefault="00802EF8">
      <w:pPr>
        <w:pStyle w:val="ConsPlusNormal"/>
        <w:ind w:firstLine="540"/>
        <w:jc w:val="both"/>
      </w:pPr>
      <w:r>
        <w:t>4. Критерии распространяются на качество воды, в том числе в источниках питьевого водоснабжения, перед подачей в систему централизованного водоснабжения, на системы централизованного горячего водоснабжения при закрытых и открытых системах теплоснабжения, а также автономные системы горячего водоснабжения на объектах повышенного эпидемического риска.</w:t>
      </w:r>
    </w:p>
    <w:p w:rsidR="00802EF8" w:rsidRDefault="00802EF8">
      <w:pPr>
        <w:pStyle w:val="ConsPlusNormal"/>
        <w:spacing w:before="200"/>
        <w:ind w:firstLine="540"/>
        <w:jc w:val="both"/>
      </w:pPr>
      <w:r>
        <w:t xml:space="preserve">5. Критерии существенного ухудшения качества питьевой воды и горячей воды установлены по четырем группам признаков: органолептическим и обобщенным, химическим, радиационным и бактериологическим </w:t>
      </w:r>
      <w:hyperlink w:anchor="P74" w:history="1">
        <w:r>
          <w:rPr>
            <w:color w:val="0000FF"/>
          </w:rPr>
          <w:t>(таблица 1)</w:t>
        </w:r>
      </w:hyperlink>
      <w:r>
        <w:t>.</w:t>
      </w:r>
    </w:p>
    <w:p w:rsidR="00802EF8" w:rsidRDefault="00802EF8">
      <w:pPr>
        <w:pStyle w:val="ConsPlusNormal"/>
        <w:spacing w:before="200"/>
        <w:ind w:firstLine="540"/>
        <w:jc w:val="both"/>
      </w:pPr>
      <w:r>
        <w:t>6. Критерии существенного ухудшения качества питьевой воды и горячей воды установлены с учетом риска для здоровья населения.</w:t>
      </w:r>
    </w:p>
    <w:p w:rsidR="00802EF8" w:rsidRDefault="00802EF8">
      <w:pPr>
        <w:pStyle w:val="ConsPlusNormal"/>
        <w:spacing w:before="200"/>
        <w:ind w:firstLine="540"/>
        <w:jc w:val="both"/>
      </w:pPr>
      <w:bookmarkStart w:id="1" w:name="P57"/>
      <w:bookmarkEnd w:id="1"/>
      <w:r>
        <w:t xml:space="preserve">7. Для веществ и показателей, относящихся к 1 и 2 классам опасности, нормируемых по санитарно-токсикологическому признаку вредности (в соответствии с гигиеническими нормативами </w:t>
      </w:r>
      <w:hyperlink r:id="rId8" w:history="1">
        <w:r>
          <w:rPr>
            <w:color w:val="0000FF"/>
          </w:rPr>
          <w:t>ГН 2.1.5.1315-03</w:t>
        </w:r>
      </w:hyperlink>
      <w:r>
        <w:t xml:space="preserve"> "Предельно допустимые концентрации (ПДК) химических веществ в воде водных объектов хозяйственно-питьевого и культурно-бытового водопользования", утвержденными постановлением Главного государственного санитарного врача Российской Федерации от 30 апреля 2003 г. N 78 (зарегистрировано Минюстом России 19 мая 2003 г. N 4550) с изменениями, внесенными постановлениями Главного государственного санитарного врача Российской Федерации от 28.09.2007 N 77 (зарегистрировано Минюстом России 22 ноября 2007 г. N 10521), от 28.09.2007 N 75 (зарегистрировано Минюстом России 22 ноября 2007 г. N 10520)) и не имеющих референтных уровней, критерием существенного загрязнения является сумма отношений обнаруженных концентраций каждого из них в воде к величине его ПДК более 3,0. Для веществ 3 - 4 классов опасности критерием является 5-кратное превышение установленных ПДК.</w:t>
      </w:r>
    </w:p>
    <w:p w:rsidR="00802EF8" w:rsidRDefault="00802EF8">
      <w:pPr>
        <w:pStyle w:val="ConsPlusNormal"/>
        <w:spacing w:before="200"/>
        <w:ind w:firstLine="540"/>
        <w:jc w:val="both"/>
      </w:pPr>
      <w:r>
        <w:t>8. Критерий существенного ухудшения качества воды в источнике питьевого водоснабжения (Сив) рассчитывается по формуле:</w:t>
      </w:r>
    </w:p>
    <w:p w:rsidR="00802EF8" w:rsidRDefault="00802EF8">
      <w:pPr>
        <w:pStyle w:val="ConsPlusNormal"/>
        <w:ind w:firstLine="540"/>
        <w:jc w:val="both"/>
      </w:pPr>
    </w:p>
    <w:p w:rsidR="00802EF8" w:rsidRDefault="00802EF8">
      <w:pPr>
        <w:pStyle w:val="ConsPlusNormal"/>
        <w:jc w:val="center"/>
      </w:pPr>
      <w:r w:rsidRPr="007955BD">
        <w:rPr>
          <w:position w:val="-17"/>
        </w:rPr>
        <w:pict>
          <v:shape id="_x0000_i1025" style="width:58.9pt;height:27.1pt" coordsize="" o:spt="100" adj="0,,0" path="" filled="f" stroked="f">
            <v:stroke joinstyle="miter"/>
            <v:imagedata r:id="rId9" o:title="base_1_145875_32768"/>
            <v:formulas/>
            <v:path o:connecttype="segments"/>
          </v:shape>
        </w:pict>
      </w:r>
      <w:r>
        <w:t>, где</w:t>
      </w:r>
    </w:p>
    <w:p w:rsidR="00802EF8" w:rsidRDefault="00802EF8">
      <w:pPr>
        <w:pStyle w:val="ConsPlusNormal"/>
        <w:ind w:firstLine="540"/>
        <w:jc w:val="both"/>
      </w:pPr>
    </w:p>
    <w:p w:rsidR="00802EF8" w:rsidRDefault="00802EF8">
      <w:pPr>
        <w:pStyle w:val="ConsPlusNormal"/>
        <w:ind w:firstLine="540"/>
        <w:jc w:val="both"/>
      </w:pPr>
      <w:r w:rsidRPr="007955BD">
        <w:rPr>
          <w:position w:val="-8"/>
        </w:rPr>
        <w:pict>
          <v:shape id="_x0000_i1026" style="width:21.5pt;height:17.75pt" coordsize="" o:spt="100" adj="0,,0" path="" filled="f" stroked="f">
            <v:stroke joinstyle="miter"/>
            <v:imagedata r:id="rId10" o:title="base_1_145875_32769"/>
            <v:formulas/>
            <v:path o:connecttype="segments"/>
          </v:shape>
        </w:pict>
      </w:r>
      <w:r>
        <w:t xml:space="preserve"> - критерий существенного ухудшения качества питьевой воды в разводящей сети, взятый из 3 графы </w:t>
      </w:r>
      <w:hyperlink w:anchor="P74" w:history="1">
        <w:r>
          <w:rPr>
            <w:color w:val="0000FF"/>
          </w:rPr>
          <w:t>таблицы 1</w:t>
        </w:r>
      </w:hyperlink>
      <w:r>
        <w:t xml:space="preserve"> или рассчитанный в соответствии с </w:t>
      </w:r>
      <w:hyperlink w:anchor="P57" w:history="1">
        <w:r>
          <w:rPr>
            <w:color w:val="0000FF"/>
          </w:rPr>
          <w:t>пунктом 7</w:t>
        </w:r>
      </w:hyperlink>
      <w:r>
        <w:t>;</w:t>
      </w:r>
    </w:p>
    <w:p w:rsidR="00802EF8" w:rsidRDefault="00802EF8">
      <w:pPr>
        <w:pStyle w:val="ConsPlusNormal"/>
        <w:spacing w:before="200"/>
        <w:ind w:firstLine="540"/>
        <w:jc w:val="both"/>
      </w:pPr>
      <w:r>
        <w:t>k - коэффициент эффективности очистки воды в отношении показателя качества при водоподготовке, который определяется организацией, осуществляющей водоснабжение, исходя из эффективности технологического процесса водоподготовки (указывается в долях единицы).</w:t>
      </w:r>
    </w:p>
    <w:p w:rsidR="00802EF8" w:rsidRDefault="00802EF8">
      <w:pPr>
        <w:pStyle w:val="ConsPlusNormal"/>
        <w:spacing w:before="200"/>
        <w:ind w:firstLine="540"/>
        <w:jc w:val="both"/>
      </w:pPr>
      <w:bookmarkStart w:id="2" w:name="P64"/>
      <w:bookmarkEnd w:id="2"/>
      <w:r>
        <w:t xml:space="preserve">9. При значениях удельной суммарной </w:t>
      </w:r>
      <w:r w:rsidRPr="007955BD">
        <w:rPr>
          <w:position w:val="-1"/>
        </w:rPr>
        <w:pict>
          <v:shape id="_x0000_i1027" style="width:13.1pt;height:11.2pt" coordsize="" o:spt="100" adj="0,,0" path="" filled="f" stroked="f">
            <v:stroke joinstyle="miter"/>
            <v:imagedata r:id="rId11" o:title="base_1_145875_32770"/>
            <v:formulas/>
            <v:path o:connecttype="segments"/>
          </v:shape>
        </w:pict>
      </w:r>
      <w:r>
        <w:t xml:space="preserve">-активности более 0,2 Бк/кг, и/или удельной суммарной </w:t>
      </w:r>
      <w:r w:rsidRPr="007955BD">
        <w:rPr>
          <w:position w:val="-5"/>
        </w:rPr>
        <w:pict>
          <v:shape id="_x0000_i1028" style="width:13.1pt;height:15.9pt" coordsize="" o:spt="100" adj="0,,0" path="" filled="f" stroked="f">
            <v:stroke joinstyle="miter"/>
            <v:imagedata r:id="rId12" o:title="base_1_145875_32771"/>
            <v:formulas/>
            <v:path o:connecttype="segments"/>
          </v:shape>
        </w:pict>
      </w:r>
      <w:r>
        <w:t>-активности более 1,0 Бк/кг, и/или активности Радона более 60 Бк/кг проводится анализ содержания отдельных радионуклидов в воде (анализ спектрального состава и удельной активности каждого радионуклида).</w:t>
      </w:r>
    </w:p>
    <w:p w:rsidR="00802EF8" w:rsidRDefault="00802EF8">
      <w:pPr>
        <w:pStyle w:val="ConsPlusNormal"/>
        <w:spacing w:before="200"/>
        <w:ind w:firstLine="540"/>
        <w:jc w:val="both"/>
      </w:pPr>
      <w:r>
        <w:t>Мероприятия по снижению радиоактивности питьевой воды не требуются, если при совместном присутствии в воде нескольких природных и техногенных радионуклидов выполняется условие:</w:t>
      </w:r>
    </w:p>
    <w:p w:rsidR="00802EF8" w:rsidRDefault="00802EF8">
      <w:pPr>
        <w:pStyle w:val="ConsPlusNormal"/>
        <w:ind w:firstLine="540"/>
        <w:jc w:val="both"/>
      </w:pPr>
    </w:p>
    <w:p w:rsidR="00802EF8" w:rsidRDefault="00802EF8">
      <w:pPr>
        <w:pStyle w:val="ConsPlusNormal"/>
        <w:jc w:val="center"/>
      </w:pPr>
      <w:r w:rsidRPr="007955BD">
        <w:rPr>
          <w:position w:val="-10"/>
        </w:rPr>
        <w:lastRenderedPageBreak/>
        <w:pict>
          <v:shape id="_x0000_i1029" style="width:69.2pt;height:20.55pt" coordsize="" o:spt="100" adj="0,,0" path="" filled="f" stroked="f">
            <v:stroke joinstyle="miter"/>
            <v:imagedata r:id="rId13" o:title="base_1_145875_32772"/>
            <v:formulas/>
            <v:path o:connecttype="segments"/>
          </v:shape>
        </w:pict>
      </w:r>
      <w:r>
        <w:t>, где</w:t>
      </w:r>
    </w:p>
    <w:p w:rsidR="00802EF8" w:rsidRDefault="00802EF8">
      <w:pPr>
        <w:pStyle w:val="ConsPlusNormal"/>
        <w:ind w:firstLine="540"/>
        <w:jc w:val="both"/>
      </w:pPr>
    </w:p>
    <w:p w:rsidR="00802EF8" w:rsidRDefault="00802EF8">
      <w:pPr>
        <w:pStyle w:val="ConsPlusNormal"/>
        <w:ind w:firstLine="540"/>
        <w:jc w:val="both"/>
      </w:pPr>
      <w:r w:rsidRPr="007955BD">
        <w:rPr>
          <w:position w:val="-8"/>
        </w:rPr>
        <w:pict>
          <v:shape id="_x0000_i1030" style="width:14.05pt;height:17.75pt" coordsize="" o:spt="100" adj="0,,0" path="" filled="f" stroked="f">
            <v:stroke joinstyle="miter"/>
            <v:imagedata r:id="rId14" o:title="base_1_145875_32773"/>
            <v:formulas/>
            <v:path o:connecttype="segments"/>
          </v:shape>
        </w:pict>
      </w:r>
      <w:r>
        <w:t xml:space="preserve"> - удельная активность i-го радионуклида в воде, Бк/кг;</w:t>
      </w:r>
    </w:p>
    <w:p w:rsidR="00802EF8" w:rsidRDefault="00802EF8">
      <w:pPr>
        <w:pStyle w:val="ConsPlusNormal"/>
        <w:spacing w:before="200"/>
        <w:ind w:firstLine="540"/>
        <w:jc w:val="both"/>
      </w:pPr>
      <w:r w:rsidRPr="007955BD">
        <w:rPr>
          <w:position w:val="-8"/>
        </w:rPr>
        <w:pict>
          <v:shape id="_x0000_i1031" style="width:21.5pt;height:17.75pt" coordsize="" o:spt="100" adj="0,,0" path="" filled="f" stroked="f">
            <v:stroke joinstyle="miter"/>
            <v:imagedata r:id="rId15" o:title="base_1_145875_32774"/>
            <v:formulas/>
            <v:path o:connecttype="segments"/>
          </v:shape>
        </w:pict>
      </w:r>
      <w:r>
        <w:t xml:space="preserve"> - соответствующие уровни вмешательства, значения которых для наиболее распространенных в природных водах радионуклидов приведены в </w:t>
      </w:r>
      <w:hyperlink r:id="rId16" w:history="1">
        <w:r>
          <w:rPr>
            <w:color w:val="0000FF"/>
          </w:rPr>
          <w:t>приложении 3</w:t>
        </w:r>
      </w:hyperlink>
      <w:r>
        <w:t xml:space="preserve"> СанПиН 2.6.1.2800-10 "Гигиенические требования по ограничению облучения населения за счет источников ионизирующего излучения" и </w:t>
      </w:r>
      <w:hyperlink r:id="rId17" w:history="1">
        <w:r>
          <w:rPr>
            <w:color w:val="0000FF"/>
          </w:rPr>
          <w:t>таблице 7</w:t>
        </w:r>
      </w:hyperlink>
      <w:r>
        <w:t xml:space="preserve"> приложения 9.1 к Разделу 9 Главы II Единых санитарно-эпидемиологических и гигиенических требований к товарам, подлежащим санитарно-эпидемиологическому надзору (контролю), утвержденных решением Комиссии Таможенного союза от 28.05.2010 N 299 "О применении санитарных мер в таможенном союзе" (в редакции решений Комиссии Таможенного союза от 17.08.2010 N 341, от 20.09.2010 N 383, от 14.10.2010 N 432, от 18.11.2010 N 456, от 02.03.2011 N 566, от 02.03.2011 N 567, от 02.03.2011 N 568, от 02.03.2011 N 571, от 07.04.2011 N 622, от 18.10.2011 N 828, от 18.10.2011 N 829, от 09.12.2011 N 859, от 09.12.2011 N 888, от 09.12.2011 N 889, решения Коллегии Евразийской экономической комиссии от 19.04.2012 N 34, решений Совета Евразийской экономической комиссии от 15.06.2012 N 36, от 15.06.2012 N 37, от 20.07.2012 N 64, решений Коллегии Евразийской экономической комиссии от 16.08.2012 N 125, от 23.08.2012 N 141, решения Совета Евразийской экономической комиссии от 24.08.2012 N 73, решений Коллегии Евразийской экономической комиссии от 06.11.2012 N 206, от 06.11.2012 N 208, решений Совета Евразийской экономической комиссии от 17.12.2012 N 114, от 17.12.2012 N 115, решения Коллегии Евразийской экономической комиссии от 15.01.2013 N 6).</w:t>
      </w:r>
    </w:p>
    <w:p w:rsidR="00802EF8" w:rsidRDefault="00802EF8">
      <w:pPr>
        <w:pStyle w:val="ConsPlusNormal"/>
        <w:ind w:firstLine="540"/>
        <w:jc w:val="both"/>
      </w:pPr>
    </w:p>
    <w:p w:rsidR="00802EF8" w:rsidRDefault="00802EF8">
      <w:pPr>
        <w:pStyle w:val="ConsPlusNormal"/>
        <w:jc w:val="right"/>
        <w:outlineLvl w:val="2"/>
      </w:pPr>
      <w:r>
        <w:t>Таблица 1</w:t>
      </w:r>
    </w:p>
    <w:p w:rsidR="00802EF8" w:rsidRDefault="00802EF8">
      <w:pPr>
        <w:pStyle w:val="ConsPlusNormal"/>
        <w:ind w:firstLine="540"/>
        <w:jc w:val="both"/>
      </w:pPr>
    </w:p>
    <w:p w:rsidR="00802EF8" w:rsidRDefault="00802EF8">
      <w:pPr>
        <w:pStyle w:val="ConsPlusNormal"/>
        <w:jc w:val="center"/>
      </w:pPr>
      <w:bookmarkStart w:id="3" w:name="P74"/>
      <w:bookmarkEnd w:id="3"/>
      <w:r>
        <w:t>Критерии существенного ухудшения качества</w:t>
      </w:r>
    </w:p>
    <w:p w:rsidR="00802EF8" w:rsidRDefault="00802EF8">
      <w:pPr>
        <w:pStyle w:val="ConsPlusNormal"/>
        <w:jc w:val="center"/>
      </w:pPr>
      <w:r>
        <w:t>питьевой воды и горячей воды, показатели качества питьевой</w:t>
      </w:r>
    </w:p>
    <w:p w:rsidR="00802EF8" w:rsidRDefault="00802EF8">
      <w:pPr>
        <w:pStyle w:val="ConsPlusNormal"/>
        <w:jc w:val="center"/>
      </w:pPr>
      <w:r>
        <w:t>воды, характеризующие ее безопасность, по которым</w:t>
      </w:r>
    </w:p>
    <w:p w:rsidR="00802EF8" w:rsidRDefault="00802EF8">
      <w:pPr>
        <w:pStyle w:val="ConsPlusNormal"/>
        <w:jc w:val="center"/>
      </w:pPr>
      <w:r>
        <w:t>осуществляется производственный контроль</w:t>
      </w:r>
    </w:p>
    <w:p w:rsidR="00802EF8" w:rsidRDefault="00802EF8">
      <w:pPr>
        <w:pStyle w:val="ConsPlusNormal"/>
        <w:jc w:val="center"/>
      </w:pPr>
      <w:r>
        <w:t>(гигиенические нормативы)</w:t>
      </w:r>
    </w:p>
    <w:p w:rsidR="00802EF8" w:rsidRDefault="00802EF8">
      <w:pPr>
        <w:pStyle w:val="ConsPlusNormal"/>
        <w:ind w:firstLine="540"/>
        <w:jc w:val="both"/>
      </w:pPr>
    </w:p>
    <w:p w:rsidR="00802EF8" w:rsidRDefault="00802EF8">
      <w:pPr>
        <w:pStyle w:val="ConsPlusCell"/>
        <w:jc w:val="both"/>
      </w:pPr>
      <w:r>
        <w:rPr>
          <w:sz w:val="18"/>
        </w:rPr>
        <w:t>┌─────────────────────────────┬─────────────┬─────────────────────┬────────────────┐</w:t>
      </w:r>
    </w:p>
    <w:p w:rsidR="00802EF8" w:rsidRDefault="00802EF8">
      <w:pPr>
        <w:pStyle w:val="ConsPlusCell"/>
        <w:jc w:val="both"/>
      </w:pPr>
      <w:r>
        <w:rPr>
          <w:sz w:val="18"/>
        </w:rPr>
        <w:t>│         Показатель          │  Контроль   │ Показатель качества │    Критерий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│                             │ в горячей   │   питьевой воды,    │ существенного  │</w:t>
      </w:r>
    </w:p>
    <w:p w:rsidR="00802EF8" w:rsidRDefault="00802EF8">
      <w:pPr>
        <w:pStyle w:val="ConsPlusCell"/>
        <w:jc w:val="both"/>
      </w:pPr>
      <w:r>
        <w:rPr>
          <w:sz w:val="18"/>
        </w:rPr>
        <w:t>│                             │  (Г) и/или  │   характеризующий   │   ухудшения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│                             │  холодной   │  ее безопасность,   │            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│                             │  (Х) воде   │     по которому     │            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│                             │             │   осуществляется    │            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│                             │             │  производственный   │            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│                             │             │      контроль       │            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│                             │             │   (гигиенический    │            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│                             │             │      норматив)      │            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              1              │      2      │          3          │       4    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├─────────────────────────────┴─────────────┴─────────────────────┴────────────────┤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                    Органолептические и обобщенные показатели                 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├─────────────────────────────┬─────────────┬─────────────────────┬────────────────┤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│Цветность, град.             │    Х, Г     │         20          │       40   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│Мутность, мг/дм3             │    Х, Г     │         1,5         │      2,5   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│Запах, баллы                 │    Х, Г     │          2          │       4    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│Привкус, баллы               │      Х      │          2          │       4    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│Водородный показатель        │    Х, Г     │        6 - 9        │   менее 5,0,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│                             │             │                     │    более 10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│Общая минерализация          │      Х      │        1000         │      2000  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│(сухой остаток), мг/дм3      │             │                     │            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│Жесткость общая, мг-экв/л    │      Х      │         7,0         │      15,0  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│Окисляемость перманганатная, │      Х      │         5,0         │       20   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│мг/л                         │             │                     │            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lastRenderedPageBreak/>
        <w:t>│ПАВ (поверхностно активные   │      Х      │         0,5         │      1,5   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│вещества), мг/л              │             │                     │            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│Нефтепродукты, мг/л          │      Х      │         0,1         │  1,0 (10 ПДК)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│Фенольный индекс, мг/л       │      Х      │        0,25         │      0,5   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├─────────────────────────────┴─────────────┴─────────────────────┴────────────────┤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                               Химические вещества                            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├─────────────────────────────┬─────────────┬─────────────────────┬────────────────┤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│Алюминий, мг/л               │    Х, Г     │         0,5         │  5,0 (10 ПДК)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│Барий, мг/л                  │      Х      │         0,1         │  1,0 (10 ПДК)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│Бор, мг/л                    │      Х      │         0,5         │  5,0 (10 ПДК)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│Бромоформ, мг/л              │      Х      │         0,1         │  1,0 (10 ПДК)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│ДДТ, мг/л                    │      Х      │        0,002        │  0,01 (5 ПДК)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│Дихлорметан, мг/л            │      Х      │         7,5         │  22,5 (3 ПДК)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│Железо общ., мг/л            │    Х, Г     │         0,3         │  3,0 (10 ПДК)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│Кадмий, мг/л                 │      Х      │        0,001        │ 0,005 (5 ПДК)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│Кобальт, мг/л                │      Х      │         0,1         │  1,0 (10 ПДК)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│Линдан, мг/л                 │      Х      │        0,002        │  0,01 (5 ПДК)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│Магний (мг/л)                │      Х      │        50,0         │ 500,0 (10 ПДК)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│Марганец, мг/л               │      Х      │         0,1         │  1,0 (10 ПДК)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│Медь, мг/л                   │      Х      │         1,0         │  3,0 (3 ПДК)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│Молибден, мг/л               │      Х      │        0,25         │  0,5 (2 ПДК)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│Мышьяк, мг/л                 │    Х, Г     │        0,05         │  0,25 (5 ПДК)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│Натрий, мг/л                 │      Х      │        200,0        │2000,0 (10 ПДК)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│Никель, мг/л                 │    Х, Г     │         0,1         │  1,0 (10 ПДК)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│Нитраты, мг/л                │      Х      │        45,0         │  225 (5 ПДК)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│Нитриты, мг/л                │      Х      │         3,0         │  15,0 (5 ПДК)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│Ртуть, мг/л                  │      Х      │       0,0005        │ 0,0025 (5 ПДК)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│Свинец, мг/л                 │      Х      │        0,03         │  0,3 (10 ПДК)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│Селен, мг/л                  │    Х, Г     │        0,01         │  0,1 (10 ПДК)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│Сероводород                  │      Г      │        0,003        │  0,01 (3 ПДК)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│Стронций, мг/л               │      Х      │         7,0         │  35,0 (5 ПДК)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│Тетрахлорэтилен, мг/л        │      Х      │        0,005        │  0,1 (20 ПДК)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│Фториды                      │      Х      │         1,5         │  4,5 (3 ПДК)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│Хлороформ, мг/л              │      Х      │         0,2         │  1,0 (5 ПДК)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│                             ├─────────────┼─────────────────────┼────────────────┤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                             │      Г      │         0,2         │  0,6 (3 ПДК)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│Хлор остаточный свободный    │      Х      │         0,3         │  3,0 (10 ПДК)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│Хлор связанный               │      Х      │         0,8         │  8,0 (10 ПДК)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│Хром общий, мг/л             │    Х, Г     │        0,05         │  0,25 (5 ПДК)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lastRenderedPageBreak/>
        <w:t>│Цианиды, мг/л                │      Х      │        0,035        │ 0,35 (10 ПДК)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│Цинк, мг/л                   │    Х, Г     │         5,0         │  50 (10 ПДК)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│Четыреххлористый углерод,    │      Х      │        0,006        │ 0,06 (10 ПДК)  │</w:t>
      </w:r>
    </w:p>
    <w:p w:rsidR="00802EF8" w:rsidRDefault="00802EF8">
      <w:pPr>
        <w:pStyle w:val="ConsPlusCell"/>
        <w:jc w:val="both"/>
      </w:pPr>
      <w:r>
        <w:rPr>
          <w:sz w:val="18"/>
        </w:rPr>
        <w:t>│мг/л                         │             │                     │            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├─────────────────────────────┴─────────────┴─────────────────────┴────────────────┤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                             Радиационные показатели                          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├─────────────────────────────┬─────────────┬─────────────────────┬────────────────┤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 xml:space="preserve">│Удельная суммарная альфа-    │    Х, Г     │         0,2         │ согласно </w:t>
      </w:r>
      <w:hyperlink w:anchor="P64" w:history="1">
        <w:r>
          <w:rPr>
            <w:color w:val="0000FF"/>
            <w:sz w:val="18"/>
          </w:rPr>
          <w:t>п. 9</w:t>
        </w:r>
      </w:hyperlink>
      <w:r>
        <w:rPr>
          <w:sz w:val="18"/>
        </w:rPr>
        <w:t>, │</w:t>
      </w:r>
    </w:p>
    <w:p w:rsidR="00802EF8" w:rsidRDefault="00802EF8">
      <w:pPr>
        <w:pStyle w:val="ConsPlusCell"/>
        <w:jc w:val="both"/>
      </w:pPr>
      <w:r>
        <w:rPr>
          <w:sz w:val="18"/>
        </w:rPr>
        <w:t xml:space="preserve">│активность, Бк/кг            │             │                     │  </w:t>
      </w:r>
      <w:hyperlink w:anchor="P235" w:history="1">
        <w:r>
          <w:rPr>
            <w:color w:val="0000FF"/>
            <w:sz w:val="18"/>
          </w:rPr>
          <w:t>10</w:t>
        </w:r>
      </w:hyperlink>
      <w:r>
        <w:rPr>
          <w:sz w:val="18"/>
        </w:rPr>
        <w:t xml:space="preserve"> Критериев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 xml:space="preserve">│Удельная суммарная бета-     │    Х, Г     │         1,0         │ согласно </w:t>
      </w:r>
      <w:hyperlink w:anchor="P64" w:history="1">
        <w:r>
          <w:rPr>
            <w:color w:val="0000FF"/>
            <w:sz w:val="18"/>
          </w:rPr>
          <w:t>п. 9</w:t>
        </w:r>
      </w:hyperlink>
      <w:r>
        <w:rPr>
          <w:sz w:val="18"/>
        </w:rPr>
        <w:t>, │</w:t>
      </w:r>
    </w:p>
    <w:p w:rsidR="00802EF8" w:rsidRDefault="00802EF8">
      <w:pPr>
        <w:pStyle w:val="ConsPlusCell"/>
        <w:jc w:val="both"/>
      </w:pPr>
      <w:r>
        <w:rPr>
          <w:sz w:val="18"/>
        </w:rPr>
        <w:t xml:space="preserve">│активность, Бк/кг            │             │                     │  </w:t>
      </w:r>
      <w:hyperlink w:anchor="P235" w:history="1">
        <w:r>
          <w:rPr>
            <w:color w:val="0000FF"/>
            <w:sz w:val="18"/>
          </w:rPr>
          <w:t>10</w:t>
        </w:r>
      </w:hyperlink>
      <w:r>
        <w:rPr>
          <w:sz w:val="18"/>
        </w:rPr>
        <w:t xml:space="preserve"> Критериев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 xml:space="preserve">│       222                   │    Х, Г     │         60          │ согласно </w:t>
      </w:r>
      <w:hyperlink w:anchor="P64" w:history="1">
        <w:r>
          <w:rPr>
            <w:color w:val="0000FF"/>
            <w:sz w:val="18"/>
          </w:rPr>
          <w:t>п. 9</w:t>
        </w:r>
      </w:hyperlink>
      <w:r>
        <w:rPr>
          <w:sz w:val="18"/>
        </w:rPr>
        <w:t>, │</w:t>
      </w:r>
    </w:p>
    <w:p w:rsidR="00802EF8" w:rsidRDefault="00802EF8">
      <w:pPr>
        <w:pStyle w:val="ConsPlusCell"/>
        <w:jc w:val="both"/>
      </w:pPr>
      <w:r>
        <w:rPr>
          <w:sz w:val="18"/>
        </w:rPr>
        <w:t xml:space="preserve">│Радон (   Rn), Бк/кг         │             │                     │  </w:t>
      </w:r>
      <w:hyperlink w:anchor="P235" w:history="1">
        <w:r>
          <w:rPr>
            <w:color w:val="0000FF"/>
            <w:sz w:val="18"/>
          </w:rPr>
          <w:t>10</w:t>
        </w:r>
      </w:hyperlink>
      <w:r>
        <w:rPr>
          <w:sz w:val="18"/>
        </w:rPr>
        <w:t xml:space="preserve"> Критериев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├─────────────────────────────┴─────────────┴─────────────────────┴────────────────┤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                Микробиологические и бактериологические показатели            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├─────────────────────────────┬─────────────┬─────────────────────┬────────────────┤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│Общее микробное число, число │    Х, Г     │         50          │      300   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│образующих колонии бактерий  │             │                     │            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│в 1 мл                       │             │                     │            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│Enterococcus faecalis, число │    Х, Г     │     Отсутствие      │ Присутствие в  │</w:t>
      </w:r>
    </w:p>
    <w:p w:rsidR="00802EF8" w:rsidRDefault="00802EF8">
      <w:pPr>
        <w:pStyle w:val="ConsPlusCell"/>
        <w:jc w:val="both"/>
      </w:pPr>
      <w:r>
        <w:rPr>
          <w:sz w:val="18"/>
        </w:rPr>
        <w:t>│бактерий в 1 мл              │             │                     │повторной пробе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│Общие колиформные бактерии,  │    Х, Г     │     Отсутствие      │ Присутствие в  │</w:t>
      </w:r>
    </w:p>
    <w:p w:rsidR="00802EF8" w:rsidRDefault="00802EF8">
      <w:pPr>
        <w:pStyle w:val="ConsPlusCell"/>
        <w:jc w:val="both"/>
      </w:pPr>
      <w:r>
        <w:rPr>
          <w:sz w:val="18"/>
        </w:rPr>
        <w:t>│число бактерий в 100 мл      │             │                     │повторной пробе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│Колифаги, число              │    Х, Г     │     Отсутствие      │ Присутствие в  │</w:t>
      </w:r>
    </w:p>
    <w:p w:rsidR="00802EF8" w:rsidRDefault="00802EF8">
      <w:pPr>
        <w:pStyle w:val="ConsPlusCell"/>
        <w:jc w:val="both"/>
      </w:pPr>
      <w:r>
        <w:rPr>
          <w:sz w:val="18"/>
        </w:rPr>
        <w:t>│бляшкообразующих единиц      │             │                     │повторной пробе │</w:t>
      </w:r>
    </w:p>
    <w:p w:rsidR="00802EF8" w:rsidRDefault="00802EF8">
      <w:pPr>
        <w:pStyle w:val="ConsPlusCell"/>
        <w:jc w:val="both"/>
      </w:pPr>
      <w:r>
        <w:rPr>
          <w:sz w:val="18"/>
        </w:rPr>
        <w:t>│(БОЕ) в 100 мл               │             │                     │            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│Споры сульфитредуцирующих    │    Х, Г     │     Отсутствие      │ Присутствие в  │</w:t>
      </w:r>
    </w:p>
    <w:p w:rsidR="00802EF8" w:rsidRDefault="00802EF8">
      <w:pPr>
        <w:pStyle w:val="ConsPlusCell"/>
        <w:jc w:val="both"/>
      </w:pPr>
      <w:r>
        <w:rPr>
          <w:sz w:val="18"/>
        </w:rPr>
        <w:t>│клостридий, число спор в 20  │             │                     │повторной пробе │</w:t>
      </w:r>
    </w:p>
    <w:p w:rsidR="00802EF8" w:rsidRDefault="00802EF8">
      <w:pPr>
        <w:pStyle w:val="ConsPlusCell"/>
        <w:jc w:val="both"/>
      </w:pPr>
      <w:r>
        <w:rPr>
          <w:sz w:val="18"/>
        </w:rPr>
        <w:t>│мл                           │             │                     │            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│Цисты лямблий, число цист в  │      Х      │     Отсутствие      │ Присутствие в  │</w:t>
      </w:r>
    </w:p>
    <w:p w:rsidR="00802EF8" w:rsidRDefault="00802EF8">
      <w:pPr>
        <w:pStyle w:val="ConsPlusCell"/>
        <w:jc w:val="both"/>
      </w:pPr>
      <w:r>
        <w:rPr>
          <w:sz w:val="18"/>
        </w:rPr>
        <w:t>│50 л                         │             │                     │повторной пробе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│Контагиозные инфекционные    │    Х, Г     │     Отсутствие      │ Присутствие в  │</w:t>
      </w:r>
    </w:p>
    <w:p w:rsidR="00802EF8" w:rsidRDefault="00802EF8">
      <w:pPr>
        <w:pStyle w:val="ConsPlusCell"/>
        <w:jc w:val="both"/>
      </w:pPr>
      <w:r>
        <w:rPr>
          <w:sz w:val="18"/>
        </w:rPr>
        <w:t>│возбудители вирусного и      │             │                     │повторной пробе │</w:t>
      </w:r>
    </w:p>
    <w:p w:rsidR="00802EF8" w:rsidRDefault="00802EF8">
      <w:pPr>
        <w:pStyle w:val="ConsPlusCell"/>
        <w:jc w:val="both"/>
      </w:pPr>
      <w:r>
        <w:rPr>
          <w:sz w:val="18"/>
        </w:rPr>
        <w:t>│бактериального происхождения │             │                     │                │</w:t>
      </w:r>
    </w:p>
    <w:p w:rsidR="00802EF8" w:rsidRDefault="00802EF8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├─────────────────────────────┼─────────────┼─────────────────────┼────────────────┤</w:t>
      </w:r>
    </w:p>
    <w:p w:rsidR="00802EF8" w:rsidRDefault="00802EF8">
      <w:pPr>
        <w:pStyle w:val="ConsPlusCell"/>
        <w:jc w:val="both"/>
      </w:pPr>
      <w:r>
        <w:rPr>
          <w:sz w:val="18"/>
        </w:rPr>
        <w:t>│Legionella Pneumophila       │      Г      │     Отсутствие      │ Присутствие в  │</w:t>
      </w:r>
    </w:p>
    <w:p w:rsidR="00802EF8" w:rsidRDefault="00802EF8">
      <w:pPr>
        <w:pStyle w:val="ConsPlusCell"/>
        <w:jc w:val="both"/>
      </w:pPr>
      <w:r>
        <w:rPr>
          <w:sz w:val="18"/>
        </w:rPr>
        <w:t>│                             │             │                     │повторной пробе │</w:t>
      </w:r>
    </w:p>
    <w:p w:rsidR="00802EF8" w:rsidRDefault="00802EF8">
      <w:pPr>
        <w:pStyle w:val="ConsPlusCell"/>
        <w:jc w:val="both"/>
      </w:pPr>
      <w:r>
        <w:rPr>
          <w:sz w:val="18"/>
        </w:rPr>
        <w:t>└─────────────────────────────┴─────────────┴─────────────────────┴────────────────┘</w:t>
      </w:r>
    </w:p>
    <w:p w:rsidR="00802EF8" w:rsidRDefault="00802EF8">
      <w:pPr>
        <w:pStyle w:val="ConsPlusNormal"/>
        <w:ind w:firstLine="540"/>
        <w:jc w:val="both"/>
      </w:pPr>
    </w:p>
    <w:p w:rsidR="00802EF8" w:rsidRDefault="00802EF8">
      <w:pPr>
        <w:pStyle w:val="ConsPlusNormal"/>
        <w:ind w:firstLine="540"/>
        <w:jc w:val="both"/>
      </w:pPr>
      <w:bookmarkStart w:id="4" w:name="P235"/>
      <w:bookmarkEnd w:id="4"/>
      <w:r>
        <w:t>10. Сумма отношений удельной активности каждого обнаруженного радионуклида к его уровню вмешательства, превышающая 10, является критерием существенного ухудшения качества питьевой и горячей воды. Вода, имеющая такие показатели, считается непригодной для питьевого водоснабжения населения.</w:t>
      </w:r>
    </w:p>
    <w:p w:rsidR="00802EF8" w:rsidRDefault="00802EF8">
      <w:pPr>
        <w:pStyle w:val="ConsPlusNormal"/>
        <w:spacing w:before="200"/>
        <w:ind w:firstLine="540"/>
        <w:jc w:val="both"/>
      </w:pPr>
      <w:r>
        <w:t>При значении показателя от 1 до 10 требуется выполнение мероприятий по снижению радиоактивности питьевой воды.</w:t>
      </w:r>
    </w:p>
    <w:p w:rsidR="00802EF8" w:rsidRDefault="00802EF8">
      <w:pPr>
        <w:pStyle w:val="ConsPlusNormal"/>
        <w:ind w:firstLine="540"/>
        <w:jc w:val="both"/>
      </w:pPr>
    </w:p>
    <w:p w:rsidR="00802EF8" w:rsidRDefault="00802EF8">
      <w:pPr>
        <w:pStyle w:val="ConsPlusNormal"/>
        <w:jc w:val="center"/>
        <w:outlineLvl w:val="1"/>
      </w:pPr>
      <w:r>
        <w:t>III. Порядок применения критериев существенного ухудшения</w:t>
      </w:r>
    </w:p>
    <w:p w:rsidR="00802EF8" w:rsidRDefault="00802EF8">
      <w:pPr>
        <w:pStyle w:val="ConsPlusNormal"/>
        <w:jc w:val="center"/>
      </w:pPr>
      <w:r>
        <w:t>качества воды при проведении производственного контроля</w:t>
      </w:r>
    </w:p>
    <w:p w:rsidR="00802EF8" w:rsidRDefault="00802EF8">
      <w:pPr>
        <w:pStyle w:val="ConsPlusNormal"/>
        <w:jc w:val="center"/>
      </w:pPr>
    </w:p>
    <w:p w:rsidR="00802EF8" w:rsidRDefault="00802EF8">
      <w:pPr>
        <w:pStyle w:val="ConsPlusNormal"/>
        <w:ind w:firstLine="540"/>
        <w:jc w:val="both"/>
      </w:pPr>
      <w:r>
        <w:t>11. Стандартная частота отбора проб при производственном контроле устанавливается санитарными нормами и правилами по видам показателей (таблица 2).</w:t>
      </w:r>
    </w:p>
    <w:p w:rsidR="00802EF8" w:rsidRDefault="00802EF8">
      <w:pPr>
        <w:pStyle w:val="ConsPlusNormal"/>
        <w:ind w:firstLine="540"/>
        <w:jc w:val="both"/>
      </w:pPr>
    </w:p>
    <w:p w:rsidR="00802EF8" w:rsidRDefault="00802EF8">
      <w:pPr>
        <w:pStyle w:val="ConsPlusNormal"/>
        <w:jc w:val="right"/>
        <w:outlineLvl w:val="2"/>
      </w:pPr>
      <w:r>
        <w:t>Таблица 2</w:t>
      </w:r>
    </w:p>
    <w:p w:rsidR="00802EF8" w:rsidRDefault="00802EF8">
      <w:pPr>
        <w:pStyle w:val="ConsPlusNormal"/>
        <w:ind w:firstLine="540"/>
        <w:jc w:val="both"/>
      </w:pPr>
    </w:p>
    <w:p w:rsidR="00802EF8" w:rsidRDefault="00802EF8">
      <w:pPr>
        <w:pStyle w:val="ConsPlusNormal"/>
        <w:jc w:val="center"/>
      </w:pPr>
      <w:bookmarkStart w:id="5" w:name="P245"/>
      <w:bookmarkEnd w:id="5"/>
      <w:r>
        <w:t>Виды определяемых показателей и количество</w:t>
      </w:r>
    </w:p>
    <w:p w:rsidR="00802EF8" w:rsidRDefault="00802EF8">
      <w:pPr>
        <w:pStyle w:val="ConsPlusNormal"/>
        <w:jc w:val="center"/>
      </w:pPr>
      <w:r>
        <w:t>исследуемых проб питьевой воды перед ее поступлением</w:t>
      </w:r>
    </w:p>
    <w:p w:rsidR="00802EF8" w:rsidRDefault="00802EF8">
      <w:pPr>
        <w:pStyle w:val="ConsPlusNormal"/>
        <w:jc w:val="center"/>
      </w:pPr>
      <w:r>
        <w:lastRenderedPageBreak/>
        <w:t>в распределительную сеть</w:t>
      </w:r>
    </w:p>
    <w:p w:rsidR="00802EF8" w:rsidRDefault="00802EF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952"/>
        <w:gridCol w:w="1230"/>
        <w:gridCol w:w="1476"/>
        <w:gridCol w:w="1353"/>
        <w:gridCol w:w="1476"/>
        <w:gridCol w:w="1353"/>
      </w:tblGrid>
      <w:tr w:rsidR="00802EF8">
        <w:trPr>
          <w:trHeight w:val="252"/>
        </w:trPr>
        <w:tc>
          <w:tcPr>
            <w:tcW w:w="2952" w:type="dxa"/>
            <w:vMerge w:val="restart"/>
          </w:tcPr>
          <w:p w:rsidR="00802EF8" w:rsidRDefault="00802EF8">
            <w:pPr>
              <w:pStyle w:val="ConsPlusNonformat"/>
              <w:jc w:val="both"/>
            </w:pPr>
            <w:r>
              <w:t xml:space="preserve">   Виды показателей   </w:t>
            </w:r>
          </w:p>
        </w:tc>
        <w:tc>
          <w:tcPr>
            <w:tcW w:w="6888" w:type="dxa"/>
            <w:gridSpan w:val="5"/>
          </w:tcPr>
          <w:p w:rsidR="00802EF8" w:rsidRDefault="00802EF8">
            <w:pPr>
              <w:pStyle w:val="ConsPlusNonformat"/>
              <w:jc w:val="both"/>
            </w:pPr>
            <w:r>
              <w:t xml:space="preserve"> Количество проб в течение одного года, не менее  </w:t>
            </w:r>
          </w:p>
        </w:tc>
      </w:tr>
      <w:tr w:rsidR="00802EF8">
        <w:tc>
          <w:tcPr>
            <w:tcW w:w="2829" w:type="dxa"/>
            <w:vMerge/>
            <w:tcBorders>
              <w:top w:val="nil"/>
            </w:tcBorders>
          </w:tcPr>
          <w:p w:rsidR="00802EF8" w:rsidRDefault="00802EF8"/>
        </w:tc>
        <w:tc>
          <w:tcPr>
            <w:tcW w:w="4059" w:type="dxa"/>
            <w:gridSpan w:val="3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 Для подземных источников   </w:t>
            </w:r>
          </w:p>
        </w:tc>
        <w:tc>
          <w:tcPr>
            <w:tcW w:w="2829" w:type="dxa"/>
            <w:gridSpan w:val="2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Для поверхностных  </w:t>
            </w:r>
          </w:p>
          <w:p w:rsidR="00802EF8" w:rsidRDefault="00802EF8">
            <w:pPr>
              <w:pStyle w:val="ConsPlusNonformat"/>
              <w:jc w:val="both"/>
            </w:pPr>
            <w:r>
              <w:t xml:space="preserve">     источников     </w:t>
            </w:r>
          </w:p>
        </w:tc>
      </w:tr>
      <w:tr w:rsidR="00802EF8">
        <w:tc>
          <w:tcPr>
            <w:tcW w:w="2829" w:type="dxa"/>
            <w:vMerge/>
            <w:tcBorders>
              <w:top w:val="nil"/>
            </w:tcBorders>
          </w:tcPr>
          <w:p w:rsidR="00802EF8" w:rsidRDefault="00802EF8"/>
        </w:tc>
        <w:tc>
          <w:tcPr>
            <w:tcW w:w="6888" w:type="dxa"/>
            <w:gridSpan w:val="5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 Численность населения, обеспечиваемого водой    </w:t>
            </w:r>
          </w:p>
          <w:p w:rsidR="00802EF8" w:rsidRDefault="00802EF8">
            <w:pPr>
              <w:pStyle w:val="ConsPlusNonformat"/>
              <w:jc w:val="both"/>
            </w:pPr>
            <w:r>
              <w:t xml:space="preserve">    из данной системы водоснабжения, тыс. чел.    </w:t>
            </w:r>
          </w:p>
        </w:tc>
      </w:tr>
      <w:tr w:rsidR="00802EF8">
        <w:tc>
          <w:tcPr>
            <w:tcW w:w="2829" w:type="dxa"/>
            <w:vMerge/>
            <w:tcBorders>
              <w:top w:val="nil"/>
            </w:tcBorders>
          </w:tcPr>
          <w:p w:rsidR="00802EF8" w:rsidRDefault="00802EF8"/>
        </w:tc>
        <w:tc>
          <w:tcPr>
            <w:tcW w:w="1230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до 20  </w:t>
            </w:r>
          </w:p>
        </w:tc>
        <w:tc>
          <w:tcPr>
            <w:tcW w:w="1476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20 - 100 </w:t>
            </w:r>
          </w:p>
        </w:tc>
        <w:tc>
          <w:tcPr>
            <w:tcW w:w="1353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>Свыше 100</w:t>
            </w:r>
          </w:p>
        </w:tc>
        <w:tc>
          <w:tcPr>
            <w:tcW w:w="1476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 до 100  </w:t>
            </w:r>
          </w:p>
        </w:tc>
        <w:tc>
          <w:tcPr>
            <w:tcW w:w="1353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>Свыше 100</w:t>
            </w:r>
          </w:p>
        </w:tc>
      </w:tr>
      <w:tr w:rsidR="00802EF8">
        <w:trPr>
          <w:trHeight w:val="252"/>
        </w:trPr>
        <w:tc>
          <w:tcPr>
            <w:tcW w:w="2952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         1           </w:t>
            </w:r>
          </w:p>
        </w:tc>
        <w:tc>
          <w:tcPr>
            <w:tcW w:w="1230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  2    </w:t>
            </w:r>
          </w:p>
        </w:tc>
        <w:tc>
          <w:tcPr>
            <w:tcW w:w="1476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   3     </w:t>
            </w:r>
          </w:p>
        </w:tc>
        <w:tc>
          <w:tcPr>
            <w:tcW w:w="1353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   4    </w:t>
            </w:r>
          </w:p>
        </w:tc>
        <w:tc>
          <w:tcPr>
            <w:tcW w:w="1476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   5     </w:t>
            </w:r>
          </w:p>
        </w:tc>
        <w:tc>
          <w:tcPr>
            <w:tcW w:w="1353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   6    </w:t>
            </w:r>
          </w:p>
        </w:tc>
      </w:tr>
      <w:tr w:rsidR="00802EF8">
        <w:trPr>
          <w:trHeight w:val="252"/>
        </w:trPr>
        <w:tc>
          <w:tcPr>
            <w:tcW w:w="2952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Микробиологические    </w:t>
            </w:r>
          </w:p>
        </w:tc>
        <w:tc>
          <w:tcPr>
            <w:tcW w:w="1230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50 (1) </w:t>
            </w:r>
          </w:p>
        </w:tc>
        <w:tc>
          <w:tcPr>
            <w:tcW w:w="1476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150 (2)  </w:t>
            </w:r>
          </w:p>
        </w:tc>
        <w:tc>
          <w:tcPr>
            <w:tcW w:w="1353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365 (3) </w:t>
            </w:r>
          </w:p>
        </w:tc>
        <w:tc>
          <w:tcPr>
            <w:tcW w:w="1476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365 (3)  </w:t>
            </w:r>
          </w:p>
        </w:tc>
        <w:tc>
          <w:tcPr>
            <w:tcW w:w="1353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365 (3) </w:t>
            </w:r>
          </w:p>
        </w:tc>
      </w:tr>
      <w:tr w:rsidR="00802EF8">
        <w:trPr>
          <w:trHeight w:val="252"/>
        </w:trPr>
        <w:tc>
          <w:tcPr>
            <w:tcW w:w="2952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Паразитологические    </w:t>
            </w:r>
          </w:p>
        </w:tc>
        <w:tc>
          <w:tcPr>
            <w:tcW w:w="4059" w:type="dxa"/>
            <w:gridSpan w:val="3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       не проводятся        </w:t>
            </w:r>
          </w:p>
        </w:tc>
        <w:tc>
          <w:tcPr>
            <w:tcW w:w="1476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 12 (4)  </w:t>
            </w:r>
          </w:p>
        </w:tc>
        <w:tc>
          <w:tcPr>
            <w:tcW w:w="1353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12 (4)  </w:t>
            </w:r>
          </w:p>
        </w:tc>
      </w:tr>
      <w:tr w:rsidR="00802EF8">
        <w:trPr>
          <w:trHeight w:val="252"/>
        </w:trPr>
        <w:tc>
          <w:tcPr>
            <w:tcW w:w="2952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Органолептические     </w:t>
            </w:r>
          </w:p>
        </w:tc>
        <w:tc>
          <w:tcPr>
            <w:tcW w:w="1230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50 (1) </w:t>
            </w:r>
          </w:p>
        </w:tc>
        <w:tc>
          <w:tcPr>
            <w:tcW w:w="1476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150 (2)  </w:t>
            </w:r>
          </w:p>
        </w:tc>
        <w:tc>
          <w:tcPr>
            <w:tcW w:w="1353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365 (3) </w:t>
            </w:r>
          </w:p>
        </w:tc>
        <w:tc>
          <w:tcPr>
            <w:tcW w:w="1476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365 (3)  </w:t>
            </w:r>
          </w:p>
        </w:tc>
        <w:tc>
          <w:tcPr>
            <w:tcW w:w="1353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365 (3) </w:t>
            </w:r>
          </w:p>
        </w:tc>
      </w:tr>
      <w:tr w:rsidR="00802EF8">
        <w:trPr>
          <w:trHeight w:val="252"/>
        </w:trPr>
        <w:tc>
          <w:tcPr>
            <w:tcW w:w="2952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Обобщенные показатели </w:t>
            </w:r>
          </w:p>
        </w:tc>
        <w:tc>
          <w:tcPr>
            <w:tcW w:w="1230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4 (4)  </w:t>
            </w:r>
          </w:p>
        </w:tc>
        <w:tc>
          <w:tcPr>
            <w:tcW w:w="1476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 6 (5)   </w:t>
            </w:r>
          </w:p>
        </w:tc>
        <w:tc>
          <w:tcPr>
            <w:tcW w:w="1353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12 (6)  </w:t>
            </w:r>
          </w:p>
        </w:tc>
        <w:tc>
          <w:tcPr>
            <w:tcW w:w="1476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 12 (6)  </w:t>
            </w:r>
          </w:p>
        </w:tc>
        <w:tc>
          <w:tcPr>
            <w:tcW w:w="1353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24 (7)  </w:t>
            </w:r>
          </w:p>
        </w:tc>
      </w:tr>
      <w:tr w:rsidR="00802EF8">
        <w:trPr>
          <w:trHeight w:val="252"/>
        </w:trPr>
        <w:tc>
          <w:tcPr>
            <w:tcW w:w="2952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Неорганические и      </w:t>
            </w:r>
          </w:p>
          <w:p w:rsidR="00802EF8" w:rsidRDefault="00802EF8">
            <w:pPr>
              <w:pStyle w:val="ConsPlusNonformat"/>
              <w:jc w:val="both"/>
            </w:pPr>
            <w:r>
              <w:t xml:space="preserve">органические вещества </w:t>
            </w:r>
          </w:p>
        </w:tc>
        <w:tc>
          <w:tcPr>
            <w:tcW w:w="1230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  1    </w:t>
            </w:r>
          </w:p>
        </w:tc>
        <w:tc>
          <w:tcPr>
            <w:tcW w:w="1476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   1     </w:t>
            </w:r>
          </w:p>
        </w:tc>
        <w:tc>
          <w:tcPr>
            <w:tcW w:w="1353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   1    </w:t>
            </w:r>
          </w:p>
        </w:tc>
        <w:tc>
          <w:tcPr>
            <w:tcW w:w="1476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 4 (4)   </w:t>
            </w:r>
          </w:p>
        </w:tc>
        <w:tc>
          <w:tcPr>
            <w:tcW w:w="1353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12 (6)  </w:t>
            </w:r>
          </w:p>
        </w:tc>
      </w:tr>
      <w:tr w:rsidR="00802EF8">
        <w:trPr>
          <w:trHeight w:val="252"/>
        </w:trPr>
        <w:tc>
          <w:tcPr>
            <w:tcW w:w="2952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Показатели, связанные </w:t>
            </w:r>
          </w:p>
          <w:p w:rsidR="00802EF8" w:rsidRDefault="00802EF8">
            <w:pPr>
              <w:pStyle w:val="ConsPlusNonformat"/>
              <w:jc w:val="both"/>
            </w:pPr>
            <w:r>
              <w:t xml:space="preserve">с технологией         </w:t>
            </w:r>
          </w:p>
          <w:p w:rsidR="00802EF8" w:rsidRDefault="00802EF8">
            <w:pPr>
              <w:pStyle w:val="ConsPlusNonformat"/>
              <w:jc w:val="both"/>
            </w:pPr>
            <w:r>
              <w:t xml:space="preserve">водоподготовки        </w:t>
            </w:r>
          </w:p>
        </w:tc>
        <w:tc>
          <w:tcPr>
            <w:tcW w:w="6888" w:type="dxa"/>
            <w:gridSpan w:val="5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Остаточный хлор, остаточный озон - не реже одного </w:t>
            </w:r>
          </w:p>
          <w:p w:rsidR="00802EF8" w:rsidRDefault="00802EF8">
            <w:pPr>
              <w:pStyle w:val="ConsPlusNonformat"/>
              <w:jc w:val="both"/>
            </w:pPr>
            <w:r>
              <w:t xml:space="preserve"> раза в час, остальные реагенты - не реже одного  </w:t>
            </w:r>
          </w:p>
          <w:p w:rsidR="00802EF8" w:rsidRDefault="00802EF8">
            <w:pPr>
              <w:pStyle w:val="ConsPlusNonformat"/>
              <w:jc w:val="both"/>
            </w:pPr>
            <w:r>
              <w:t xml:space="preserve">                   раза в смену                   </w:t>
            </w:r>
          </w:p>
        </w:tc>
      </w:tr>
      <w:tr w:rsidR="00802EF8">
        <w:trPr>
          <w:trHeight w:val="252"/>
        </w:trPr>
        <w:tc>
          <w:tcPr>
            <w:tcW w:w="2952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Радиологические       </w:t>
            </w:r>
          </w:p>
        </w:tc>
        <w:tc>
          <w:tcPr>
            <w:tcW w:w="1230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  1    </w:t>
            </w:r>
          </w:p>
        </w:tc>
        <w:tc>
          <w:tcPr>
            <w:tcW w:w="1476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   1     </w:t>
            </w:r>
          </w:p>
        </w:tc>
        <w:tc>
          <w:tcPr>
            <w:tcW w:w="1353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   1    </w:t>
            </w:r>
          </w:p>
        </w:tc>
        <w:tc>
          <w:tcPr>
            <w:tcW w:w="1476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   1     </w:t>
            </w:r>
          </w:p>
        </w:tc>
        <w:tc>
          <w:tcPr>
            <w:tcW w:w="1353" w:type="dxa"/>
            <w:tcBorders>
              <w:top w:val="nil"/>
            </w:tcBorders>
          </w:tcPr>
          <w:p w:rsidR="00802EF8" w:rsidRDefault="00802EF8">
            <w:pPr>
              <w:pStyle w:val="ConsPlusNonformat"/>
              <w:jc w:val="both"/>
            </w:pPr>
            <w:r>
              <w:t xml:space="preserve">    1    </w:t>
            </w:r>
          </w:p>
        </w:tc>
      </w:tr>
    </w:tbl>
    <w:p w:rsidR="00802EF8" w:rsidRDefault="00802EF8">
      <w:pPr>
        <w:pStyle w:val="ConsPlusNormal"/>
        <w:ind w:firstLine="540"/>
        <w:jc w:val="both"/>
      </w:pPr>
    </w:p>
    <w:p w:rsidR="00802EF8" w:rsidRDefault="00802EF8">
      <w:pPr>
        <w:pStyle w:val="ConsPlusNormal"/>
        <w:ind w:firstLine="540"/>
        <w:jc w:val="both"/>
      </w:pPr>
      <w:r>
        <w:t>Примечание: (1) - еженедельно; (2) - три раза в неделю; (3) - ежедневно; (4) - один раз в сезон года; (5) - один раз в два месяца; (6) - ежемесячно; (7) - два раза в месяц.</w:t>
      </w:r>
    </w:p>
    <w:p w:rsidR="00802EF8" w:rsidRDefault="00802EF8">
      <w:pPr>
        <w:pStyle w:val="ConsPlusNormal"/>
        <w:ind w:firstLine="540"/>
        <w:jc w:val="both"/>
      </w:pPr>
    </w:p>
    <w:p w:rsidR="00802EF8" w:rsidRDefault="00802EF8">
      <w:pPr>
        <w:pStyle w:val="ConsPlusNormal"/>
        <w:ind w:firstLine="540"/>
        <w:jc w:val="both"/>
      </w:pPr>
      <w:r>
        <w:t xml:space="preserve">12. Текущий производственный контроль ведется до получения пробы воды, в которой хотя бы один фактический показатель превышает соответствующий данному показателю критерий существенного ухудшения, указанный в </w:t>
      </w:r>
      <w:hyperlink w:anchor="P74" w:history="1">
        <w:r>
          <w:rPr>
            <w:color w:val="0000FF"/>
          </w:rPr>
          <w:t>таблице 1</w:t>
        </w:r>
      </w:hyperlink>
      <w:r>
        <w:t xml:space="preserve"> (столбец 4). В этом случае качество питьевой воды и горячей воды считается существенно ухудшенным.</w:t>
      </w:r>
    </w:p>
    <w:p w:rsidR="00802EF8" w:rsidRDefault="00802EF8">
      <w:pPr>
        <w:pStyle w:val="ConsPlusNormal"/>
        <w:spacing w:before="200"/>
        <w:ind w:firstLine="540"/>
        <w:jc w:val="both"/>
      </w:pPr>
      <w:r>
        <w:t>13. При существенном ухудшении качества питьевой воды и горячей воды в течение 2 часов с момента обнаружения существенного ухудшения должна быть отобрана повторная проба воды. Если повторная проба подтверждает существенное ухудшение качества воды, организация, осуществляющая холодное и горячее водоснабжение, вправе временно прекратить или ограничить водоснабжение.</w:t>
      </w:r>
    </w:p>
    <w:p w:rsidR="00802EF8" w:rsidRDefault="00802EF8">
      <w:pPr>
        <w:pStyle w:val="ConsPlusNormal"/>
        <w:spacing w:before="200"/>
        <w:ind w:firstLine="540"/>
        <w:jc w:val="both"/>
      </w:pPr>
      <w:r>
        <w:t>14. Если повторная проба не подтверждает существенное ухудшение качества воды, но регистрируются превышения гигиенических нормативов, периодичность отбора проб должна быть увеличена в два раза. В программу производственного контроля с повышенной частотой включаются органолептические, химические, радиационные, микробиологические показатели, которые указывают на ухудшение качества воды. Кроме того, должны быть приняты срочные меры по приведению качества воды в соответствие требованиям санитарных правил.</w:t>
      </w:r>
    </w:p>
    <w:p w:rsidR="00802EF8" w:rsidRDefault="00802EF8">
      <w:pPr>
        <w:pStyle w:val="ConsPlusNormal"/>
        <w:spacing w:before="200"/>
        <w:ind w:firstLine="540"/>
        <w:jc w:val="both"/>
      </w:pPr>
      <w:r>
        <w:t xml:space="preserve">При отсутствии повторных превышений гигиенических нормативов производственный контроль возвращается в штатный режим </w:t>
      </w:r>
      <w:hyperlink w:anchor="P245" w:history="1">
        <w:r>
          <w:rPr>
            <w:color w:val="0000FF"/>
          </w:rPr>
          <w:t>(таблица 2)</w:t>
        </w:r>
      </w:hyperlink>
      <w:r>
        <w:t>.</w:t>
      </w:r>
    </w:p>
    <w:p w:rsidR="00802EF8" w:rsidRDefault="00802EF8">
      <w:pPr>
        <w:pStyle w:val="ConsPlusNormal"/>
        <w:ind w:firstLine="540"/>
        <w:jc w:val="both"/>
      </w:pPr>
    </w:p>
    <w:p w:rsidR="00802EF8" w:rsidRDefault="00802EF8">
      <w:pPr>
        <w:pStyle w:val="ConsPlusNormal"/>
        <w:ind w:firstLine="540"/>
        <w:jc w:val="both"/>
      </w:pPr>
    </w:p>
    <w:p w:rsidR="00802EF8" w:rsidRDefault="00802E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77F6" w:rsidRDefault="00DF77F6"/>
    <w:sectPr w:rsidR="00DF77F6" w:rsidSect="00A03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802EF8"/>
    <w:rsid w:val="00802EF8"/>
    <w:rsid w:val="0083318B"/>
    <w:rsid w:val="008F178D"/>
    <w:rsid w:val="00A0291F"/>
    <w:rsid w:val="00DF7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8B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83318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18B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18B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18B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1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18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18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18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18B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83318B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83318B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rsid w:val="0083318B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83318B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rsid w:val="0083318B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rsid w:val="0083318B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rsid w:val="0083318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3318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3318B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83318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83318B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3318B"/>
    <w:pPr>
      <w:numPr>
        <w:ilvl w:val="1"/>
      </w:numPr>
      <w:ind w:firstLine="709"/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83318B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83318B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83318B"/>
    <w:rPr>
      <w:b/>
      <w:i/>
      <w:iCs/>
    </w:rPr>
  </w:style>
  <w:style w:type="paragraph" w:styleId="aa">
    <w:name w:val="No Spacing"/>
    <w:link w:val="ab"/>
    <w:uiPriority w:val="1"/>
    <w:qFormat/>
    <w:rsid w:val="0083318B"/>
    <w:pPr>
      <w:spacing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3318B"/>
  </w:style>
  <w:style w:type="paragraph" w:styleId="ac">
    <w:name w:val="List Paragraph"/>
    <w:basedOn w:val="a"/>
    <w:uiPriority w:val="34"/>
    <w:qFormat/>
    <w:rsid w:val="0083318B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83318B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83318B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83318B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83318B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83318B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83318B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83318B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83318B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83318B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83318B"/>
    <w:pPr>
      <w:spacing w:before="480" w:line="264" w:lineRule="auto"/>
      <w:outlineLvl w:val="9"/>
    </w:pPr>
    <w:rPr>
      <w:b/>
    </w:rPr>
  </w:style>
  <w:style w:type="paragraph" w:customStyle="1" w:styleId="ConsPlusNormal">
    <w:name w:val="ConsPlusNormal"/>
    <w:rsid w:val="00802EF8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 w:val="20"/>
      <w:szCs w:val="20"/>
    </w:rPr>
  </w:style>
  <w:style w:type="paragraph" w:customStyle="1" w:styleId="ConsPlusNonformat">
    <w:name w:val="ConsPlusNonformat"/>
    <w:rsid w:val="00802EF8"/>
    <w:pPr>
      <w:widowControl w:val="0"/>
      <w:autoSpaceDE w:val="0"/>
      <w:autoSpaceDN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802EF8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b/>
      <w:sz w:val="20"/>
      <w:szCs w:val="20"/>
    </w:rPr>
  </w:style>
  <w:style w:type="paragraph" w:customStyle="1" w:styleId="ConsPlusCell">
    <w:name w:val="ConsPlusCell"/>
    <w:rsid w:val="00802EF8"/>
    <w:pPr>
      <w:widowControl w:val="0"/>
      <w:autoSpaceDE w:val="0"/>
      <w:autoSpaceDN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802EF8"/>
    <w:pPr>
      <w:widowControl w:val="0"/>
      <w:autoSpaceDE w:val="0"/>
      <w:autoSpaceDN w:val="0"/>
      <w:spacing w:line="240" w:lineRule="auto"/>
      <w:ind w:firstLine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125A92680BE2947F3EFCF001F976644D8B35B03DC424F3F88D1D0D397172935538182B19491221ADD75BCE4181FF2A0D97CA8F35873408H4T7M" TargetMode="Externa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125A92680BE2947F3EF5E906F97664498A35B837C324F3F88D1D0D397172935538182B19491223AAD75BCE4181FF2A0D97CA8F35873408H4T7M" TargetMode="External"/><Relationship Id="rId12" Type="http://schemas.openxmlformats.org/officeDocument/2006/relationships/image" Target="media/image4.wmf"/><Relationship Id="rId17" Type="http://schemas.openxmlformats.org/officeDocument/2006/relationships/hyperlink" Target="consultantplus://offline/ref=D0125A92680BE2947F3EFCF001F976644C8838B53CC224F3F88D1D0D397172935538182B194E1223AAD75BCE4181FF2A0D97CA8F35873408H4T7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0125A92680BE2947F3EFCF001F976644E893DB134C024F3F88D1D0D397172935538182B19491121AAD75BCE4181FF2A0D97CA8F35873408H4T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0125A92680BE2947F3EFCF001F976644C8939B23DC424F3F88D1D0D397172935538182B19491129AED75BCE4181FF2A0D97CA8F35873408H4T7M" TargetMode="External"/><Relationship Id="rId11" Type="http://schemas.openxmlformats.org/officeDocument/2006/relationships/image" Target="media/image3.wmf"/><Relationship Id="rId5" Type="http://schemas.openxmlformats.org/officeDocument/2006/relationships/hyperlink" Target="consultantplus://offline/ref=D0125A92680BE2947F3EFCF001F976644C8939B23DC424F3F88D1D0D397172935538182B19491121A6D75BCE4181FF2A0D97CA8F35873408H4T7M" TargetMode="Externa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image" Target="media/image1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3765</Words>
  <Characters>21462</Characters>
  <Application>Microsoft Office Word</Application>
  <DocSecurity>0</DocSecurity>
  <Lines>178</Lines>
  <Paragraphs>50</Paragraphs>
  <ScaleCrop>false</ScaleCrop>
  <Company/>
  <LinksUpToDate>false</LinksUpToDate>
  <CharactersWithSpaces>25177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oon1</dc:creator>
  <cp:keywords/>
  <dc:description/>
  <cp:lastModifiedBy>oon1</cp:lastModifiedBy>
  <cp:revision>1</cp:revision>
  <dcterms:created xsi:type="dcterms:W3CDTF">2019-03-25T12:19:00Z</dcterms:created>
  <dcterms:modified xsi:type="dcterms:W3CDTF">2019-03-25T12:19:00Z</dcterms:modified>
</cp:coreProperties>
</file>