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33" w:rsidRDefault="001312CD" w:rsidP="001312CD">
      <w:pPr>
        <w:ind w:firstLine="720"/>
        <w:jc w:val="center"/>
        <w:rPr>
          <w:b/>
          <w:sz w:val="32"/>
          <w:szCs w:val="32"/>
        </w:rPr>
      </w:pPr>
      <w:r w:rsidRPr="001312CD">
        <w:rPr>
          <w:b/>
          <w:sz w:val="32"/>
          <w:szCs w:val="32"/>
        </w:rPr>
        <w:t>Ответы на вопросы</w:t>
      </w:r>
      <w:r>
        <w:rPr>
          <w:b/>
          <w:sz w:val="32"/>
          <w:szCs w:val="32"/>
        </w:rPr>
        <w:t>,</w:t>
      </w:r>
      <w:r w:rsidRPr="001312CD">
        <w:rPr>
          <w:b/>
          <w:sz w:val="32"/>
          <w:szCs w:val="32"/>
        </w:rPr>
        <w:t xml:space="preserve"> </w:t>
      </w:r>
    </w:p>
    <w:p w:rsidR="001312CD" w:rsidRDefault="001312CD" w:rsidP="001312CD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поступивши</w:t>
      </w:r>
      <w:r w:rsidR="00891299">
        <w:rPr>
          <w:b/>
          <w:sz w:val="32"/>
          <w:szCs w:val="32"/>
        </w:rPr>
        <w:t>е в день</w:t>
      </w:r>
      <w:r>
        <w:rPr>
          <w:b/>
          <w:sz w:val="32"/>
          <w:szCs w:val="32"/>
        </w:rPr>
        <w:t xml:space="preserve"> открытых дверей для предпринимателей 21.02.2019г.</w:t>
      </w:r>
    </w:p>
    <w:p w:rsidR="001312CD" w:rsidRPr="001312CD" w:rsidRDefault="001312CD" w:rsidP="001312CD">
      <w:pPr>
        <w:ind w:firstLine="720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1E0"/>
      </w:tblPr>
      <w:tblGrid>
        <w:gridCol w:w="776"/>
        <w:gridCol w:w="8795"/>
      </w:tblGrid>
      <w:tr w:rsidR="001312CD" w:rsidTr="0089129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jc w:val="center"/>
            </w:pPr>
            <w:r>
              <w:t>№</w:t>
            </w:r>
          </w:p>
          <w:p w:rsidR="001312CD" w:rsidRDefault="001312CD" w:rsidP="00891299">
            <w:pPr>
              <w:jc w:val="center"/>
            </w:pPr>
            <w:r>
              <w:t>п/п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jc w:val="center"/>
              <w:rPr>
                <w:b/>
                <w:sz w:val="28"/>
                <w:szCs w:val="28"/>
              </w:rPr>
            </w:pPr>
            <w:r w:rsidRPr="000B0A33">
              <w:rPr>
                <w:b/>
                <w:sz w:val="28"/>
                <w:szCs w:val="28"/>
              </w:rPr>
              <w:t>Ответы на вопросы, полученные до и во время проведения 21 февраля 2019 года публичных обсуждений результатов правоприменительной практики Управления Роспотребнадзора</w:t>
            </w:r>
            <w:r>
              <w:rPr>
                <w:b/>
                <w:sz w:val="28"/>
                <w:szCs w:val="28"/>
              </w:rPr>
              <w:t xml:space="preserve"> по Воронежской области</w:t>
            </w:r>
          </w:p>
          <w:p w:rsidR="001312CD" w:rsidRDefault="001312CD" w:rsidP="00891299"/>
        </w:tc>
      </w:tr>
      <w:tr w:rsidR="001312CD" w:rsidTr="0089129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jc w:val="center"/>
            </w:pPr>
            <w:r>
              <w:t>1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>Вопрос: Какие нормативные документы регламентируют правила проживания в общежитиях секционного типа?</w:t>
            </w:r>
          </w:p>
          <w:p w:rsidR="001312CD" w:rsidRDefault="001312CD" w:rsidP="00891299">
            <w:pPr>
              <w:ind w:firstLine="972"/>
              <w:rPr>
                <w:b/>
              </w:rPr>
            </w:pPr>
          </w:p>
        </w:tc>
      </w:tr>
      <w:tr w:rsidR="001312CD" w:rsidTr="008912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>Ответ:</w:t>
            </w:r>
          </w:p>
          <w:p w:rsidR="001312CD" w:rsidRDefault="001312CD" w:rsidP="0089129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E0E0E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bookmarkStart w:id="0" w:name="_GoBack"/>
            <w:bookmarkEnd w:id="0"/>
            <w:r>
              <w:rPr>
                <w:sz w:val="28"/>
                <w:szCs w:val="28"/>
              </w:rPr>
              <w:t>СП 2.1.2.2844-11 «Санитарно-эпидемиологичекие требования к устрой</w:t>
            </w:r>
            <w:r w:rsidR="00891299">
              <w:rPr>
                <w:sz w:val="28"/>
                <w:szCs w:val="28"/>
              </w:rPr>
              <w:t xml:space="preserve">ству, оборудованию и содержанию </w:t>
            </w:r>
            <w:r>
              <w:rPr>
                <w:sz w:val="28"/>
                <w:szCs w:val="28"/>
              </w:rPr>
              <w:t>общежитий для работников организаций обучающихся образовательных учреждений»</w:t>
            </w:r>
          </w:p>
          <w:p w:rsidR="001312CD" w:rsidRDefault="001312CD" w:rsidP="00891299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1312CD" w:rsidTr="0089129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jc w:val="center"/>
            </w:pPr>
            <w:r>
              <w:t>2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>Вопрос: Какие существуют требования к содержанию и размещению контейнерной площадки?</w:t>
            </w:r>
          </w:p>
          <w:p w:rsidR="001312CD" w:rsidRDefault="001312CD" w:rsidP="00891299">
            <w:pPr>
              <w:ind w:firstLine="972"/>
              <w:rPr>
                <w:b/>
              </w:rPr>
            </w:pPr>
          </w:p>
        </w:tc>
      </w:tr>
      <w:tr w:rsidR="001312CD" w:rsidTr="00891299">
        <w:trPr>
          <w:trHeight w:val="30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bCs w:val="0"/>
                <w:color w:val="22272F"/>
                <w:sz w:val="28"/>
                <w:szCs w:val="28"/>
                <w:shd w:val="clear" w:color="auto" w:fill="FFFFFF"/>
              </w:rPr>
            </w:pPr>
            <w:r w:rsidRPr="008F76EA">
              <w:rPr>
                <w:sz w:val="24"/>
                <w:szCs w:val="24"/>
              </w:rPr>
              <w:t>Ответ:</w:t>
            </w:r>
            <w:r>
              <w:rPr>
                <w:b w:val="0"/>
              </w:rPr>
              <w:t xml:space="preserve"> </w:t>
            </w:r>
            <w:r w:rsidRPr="008F76EA">
              <w:rPr>
                <w:b w:val="0"/>
                <w:sz w:val="28"/>
                <w:szCs w:val="28"/>
              </w:rPr>
              <w:t xml:space="preserve">Перечень нормативных правовых актов, содержащих обязательные требования к содержанию и размещению контейнерной площадки: </w:t>
            </w:r>
            <w:r w:rsidRPr="008F76EA">
              <w:rPr>
                <w:b w:val="0"/>
                <w:color w:val="2D2D2D"/>
                <w:spacing w:val="2"/>
                <w:sz w:val="28"/>
                <w:szCs w:val="28"/>
              </w:rPr>
              <w:t> </w:t>
            </w:r>
            <w:r>
              <w:rPr>
                <w:b w:val="0"/>
                <w:color w:val="2D2D2D"/>
                <w:spacing w:val="2"/>
                <w:sz w:val="28"/>
                <w:szCs w:val="28"/>
              </w:rPr>
              <w:t>СанПин 2.1.2 2645-</w:t>
            </w:r>
            <w:r w:rsidRPr="008F76EA">
              <w:rPr>
                <w:b w:val="0"/>
                <w:color w:val="2D2D2D"/>
                <w:spacing w:val="2"/>
                <w:sz w:val="28"/>
                <w:szCs w:val="28"/>
              </w:rPr>
              <w:t>10</w:t>
            </w:r>
            <w:r>
              <w:rPr>
                <w:b w:val="0"/>
                <w:color w:val="2D2D2D"/>
                <w:spacing w:val="2"/>
                <w:sz w:val="28"/>
                <w:szCs w:val="28"/>
              </w:rPr>
              <w:t xml:space="preserve"> </w:t>
            </w:r>
            <w:r w:rsidRPr="008F76EA">
              <w:rPr>
                <w:b w:val="0"/>
                <w:color w:val="2D2D2D"/>
                <w:spacing w:val="2"/>
                <w:sz w:val="28"/>
                <w:szCs w:val="28"/>
              </w:rPr>
              <w:t xml:space="preserve">"Санитарно-эпидемиологические требования к условиям проживания в жилых зданиях и помещениях", </w:t>
            </w:r>
            <w:r w:rsidRPr="008F76EA">
              <w:rPr>
                <w:b w:val="0"/>
                <w:bCs w:val="0"/>
                <w:color w:val="000000"/>
                <w:sz w:val="28"/>
                <w:szCs w:val="28"/>
              </w:rPr>
              <w:t>СП 3.5.1378-03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 «Санитарно-эпидемиологические требования к организации и осуществлению дезинфекционной деятельности», </w:t>
            </w:r>
            <w:r>
              <w:rPr>
                <w:b w:val="0"/>
                <w:bCs w:val="0"/>
                <w:color w:val="22272F"/>
                <w:sz w:val="28"/>
                <w:szCs w:val="28"/>
                <w:shd w:val="clear" w:color="auto" w:fill="FFFFFF"/>
              </w:rPr>
              <w:t xml:space="preserve">СП </w:t>
            </w:r>
            <w:r w:rsidRPr="008F76EA">
              <w:rPr>
                <w:b w:val="0"/>
                <w:bCs w:val="0"/>
                <w:color w:val="22272F"/>
                <w:sz w:val="28"/>
                <w:szCs w:val="28"/>
                <w:shd w:val="clear" w:color="auto" w:fill="FFFFFF"/>
              </w:rPr>
              <w:t>3.5.3.3223-14</w:t>
            </w:r>
            <w:r w:rsidRPr="008F76EA">
              <w:rPr>
                <w:b w:val="0"/>
                <w:bCs w:val="0"/>
                <w:color w:val="22272F"/>
                <w:sz w:val="28"/>
                <w:szCs w:val="28"/>
              </w:rPr>
              <w:br/>
            </w:r>
            <w:r w:rsidRPr="008F76EA">
              <w:rPr>
                <w:b w:val="0"/>
                <w:bCs w:val="0"/>
                <w:color w:val="22272F"/>
                <w:sz w:val="28"/>
                <w:szCs w:val="28"/>
                <w:shd w:val="clear" w:color="auto" w:fill="FFFFFF"/>
              </w:rPr>
              <w:t>"Санитарно-эпидемиологические требования к организации и проведению дератизационных мероприятий"</w:t>
            </w:r>
            <w:r>
              <w:rPr>
                <w:b w:val="0"/>
                <w:bCs w:val="0"/>
                <w:color w:val="22272F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1312CD" w:rsidRPr="00F256C5" w:rsidRDefault="001312CD" w:rsidP="00891299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color w:val="2D2D2D"/>
                <w:spacing w:val="2"/>
                <w:sz w:val="28"/>
                <w:szCs w:val="28"/>
              </w:rPr>
            </w:pPr>
            <w:r w:rsidRPr="00966200">
              <w:rPr>
                <w:bCs w:val="0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966200">
              <w:rPr>
                <w:b w:val="0"/>
                <w:bCs w:val="0"/>
                <w:color w:val="22272F"/>
                <w:sz w:val="28"/>
                <w:szCs w:val="28"/>
              </w:rPr>
              <w:t xml:space="preserve">СанПиН 3.5.2.3472-17 "Санитарно-эпидемиологические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значение", </w:t>
            </w:r>
            <w:r w:rsidRPr="00966200">
              <w:rPr>
                <w:b w:val="0"/>
                <w:color w:val="2D2D2D"/>
                <w:spacing w:val="2"/>
                <w:sz w:val="28"/>
                <w:szCs w:val="28"/>
              </w:rPr>
              <w:t xml:space="preserve">СанПиН 42-128-4690-88 </w:t>
            </w:r>
            <w:r>
              <w:rPr>
                <w:b w:val="0"/>
                <w:color w:val="2D2D2D"/>
                <w:spacing w:val="2"/>
                <w:sz w:val="28"/>
                <w:szCs w:val="28"/>
              </w:rPr>
              <w:t>«</w:t>
            </w:r>
            <w:r w:rsidRPr="00966200">
              <w:rPr>
                <w:b w:val="0"/>
                <w:color w:val="2D2D2D"/>
                <w:spacing w:val="2"/>
                <w:sz w:val="28"/>
                <w:szCs w:val="28"/>
              </w:rPr>
              <w:t>Санитарные правила содержания территорий населенных мест</w:t>
            </w:r>
            <w:r>
              <w:rPr>
                <w:b w:val="0"/>
                <w:color w:val="2D2D2D"/>
                <w:spacing w:val="2"/>
                <w:sz w:val="28"/>
                <w:szCs w:val="28"/>
              </w:rPr>
              <w:t>».</w:t>
            </w:r>
          </w:p>
        </w:tc>
      </w:tr>
      <w:tr w:rsidR="001312CD" w:rsidTr="0089129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jc w:val="center"/>
            </w:pPr>
            <w:r>
              <w:t>3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Вопрос: </w:t>
            </w:r>
          </w:p>
          <w:p w:rsidR="001312CD" w:rsidRDefault="001312CD" w:rsidP="00891299">
            <w:pPr>
              <w:ind w:firstLine="972"/>
              <w:rPr>
                <w:b/>
              </w:rPr>
            </w:pPr>
            <w:r>
              <w:rPr>
                <w:b/>
              </w:rPr>
              <w:t xml:space="preserve">На территории жилого дома без согласования собственников установлена контейнерная площадка ОАО «Пятью пять». Каким образом можно решить данную проблему? </w:t>
            </w:r>
          </w:p>
        </w:tc>
      </w:tr>
      <w:tr w:rsidR="001312CD" w:rsidTr="00891299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>Ответ:</w:t>
            </w:r>
          </w:p>
          <w:p w:rsidR="001312CD" w:rsidRPr="00F256C5" w:rsidRDefault="001312CD" w:rsidP="0089129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256C5">
              <w:rPr>
                <w:b/>
                <w:sz w:val="28"/>
                <w:szCs w:val="28"/>
              </w:rPr>
              <w:t xml:space="preserve">  </w:t>
            </w:r>
            <w:r w:rsidRPr="00F256C5">
              <w:rPr>
                <w:sz w:val="28"/>
                <w:szCs w:val="28"/>
              </w:rPr>
              <w:t xml:space="preserve">Оспорить право третьих лиц пользоваться придомовой территорией многоквартирного дома, в том числе контейнерной площадкой, обязать сторонних лиц оборудовать собственную площадку для сбора ТКО   Вы можете через суд. Кроме того Вы </w:t>
            </w:r>
            <w:r w:rsidRPr="00F256C5">
              <w:rPr>
                <w:sz w:val="28"/>
                <w:szCs w:val="28"/>
              </w:rPr>
              <w:lastRenderedPageBreak/>
              <w:t>можете предложить ОАО «Пятью Пять» заключить договор  на право пользования контейнерной площадкой Вашего дома.</w:t>
            </w:r>
          </w:p>
        </w:tc>
      </w:tr>
      <w:tr w:rsidR="001312CD" w:rsidTr="0089129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jc w:val="center"/>
            </w:pPr>
            <w:r>
              <w:lastRenderedPageBreak/>
              <w:t>4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Вопрос: </w:t>
            </w:r>
          </w:p>
          <w:p w:rsidR="001312CD" w:rsidRDefault="001312CD" w:rsidP="00891299">
            <w:pPr>
              <w:ind w:firstLine="972"/>
              <w:rPr>
                <w:b/>
              </w:rPr>
            </w:pPr>
            <w:r>
              <w:rPr>
                <w:b/>
              </w:rPr>
              <w:t xml:space="preserve">Какие существуют требования к размещению и содержанию заглубленных контейнерных площадок и контейнеров типа «лодочка»? </w:t>
            </w:r>
          </w:p>
          <w:p w:rsidR="001312CD" w:rsidRDefault="001312CD" w:rsidP="00891299">
            <w:pPr>
              <w:ind w:firstLine="972"/>
              <w:rPr>
                <w:b/>
              </w:rPr>
            </w:pPr>
          </w:p>
        </w:tc>
      </w:tr>
      <w:tr w:rsidR="001312CD" w:rsidTr="008912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>Ответ:</w:t>
            </w:r>
          </w:p>
          <w:p w:rsidR="001312CD" w:rsidRDefault="001312CD" w:rsidP="00891299">
            <w:pPr>
              <w:autoSpaceDE w:val="0"/>
              <w:autoSpaceDN w:val="0"/>
              <w:adjustRightInd w:val="0"/>
              <w:ind w:firstLine="792"/>
              <w:jc w:val="both"/>
            </w:pPr>
            <w:r w:rsidRPr="00C31388">
              <w:rPr>
                <w:sz w:val="28"/>
                <w:szCs w:val="28"/>
              </w:rPr>
              <w:t>Содержание заглубленных контейнерных площадок должно осуществляться</w:t>
            </w:r>
            <w:r>
              <w:rPr>
                <w:sz w:val="28"/>
                <w:szCs w:val="28"/>
              </w:rPr>
              <w:t xml:space="preserve"> в соответствии с </w:t>
            </w:r>
            <w:r w:rsidRPr="00C31388">
              <w:rPr>
                <w:sz w:val="28"/>
                <w:szCs w:val="28"/>
              </w:rPr>
              <w:t xml:space="preserve"> требованиями</w:t>
            </w:r>
            <w:r>
              <w:rPr>
                <w:sz w:val="28"/>
                <w:szCs w:val="28"/>
              </w:rPr>
              <w:t xml:space="preserve"> санитарного законодательства: </w:t>
            </w:r>
            <w:r w:rsidRPr="00C44966">
              <w:rPr>
                <w:sz w:val="28"/>
                <w:szCs w:val="28"/>
              </w:rPr>
              <w:t>СанПиН 2645-10 «Санитарно-эпидемиологические требования к условиям проживания в жилых зданиях и помещениях»</w:t>
            </w:r>
            <w:r>
              <w:rPr>
                <w:sz w:val="28"/>
                <w:szCs w:val="28"/>
              </w:rPr>
              <w:t xml:space="preserve">, </w:t>
            </w:r>
            <w:r w:rsidRPr="00C44966">
              <w:rPr>
                <w:sz w:val="28"/>
                <w:szCs w:val="28"/>
              </w:rPr>
              <w:t>СанПиН 42-128-4690-88 «Санитарные правила содержания территории населенных мест»,</w:t>
            </w:r>
            <w:r>
              <w:rPr>
                <w:sz w:val="36"/>
                <w:szCs w:val="36"/>
              </w:rPr>
              <w:t xml:space="preserve"> </w:t>
            </w:r>
            <w:r w:rsidRPr="00C44966">
              <w:rPr>
                <w:sz w:val="28"/>
                <w:szCs w:val="28"/>
              </w:rPr>
              <w:t>СП 3.5.3.3223-14 «Санитарно-эпидемиологические требования к организации и проведению дератизационных мероприятий»</w:t>
            </w:r>
            <w:r>
              <w:rPr>
                <w:sz w:val="28"/>
                <w:szCs w:val="28"/>
              </w:rPr>
              <w:t xml:space="preserve">. </w:t>
            </w:r>
            <w:r w:rsidRPr="00C31388">
              <w:rPr>
                <w:sz w:val="28"/>
                <w:szCs w:val="28"/>
              </w:rPr>
              <w:t>В санитарно-эпидемиологическом законодательстве требования к содержанию контейнеров типа «лодочка» отсутствуют.</w:t>
            </w:r>
          </w:p>
        </w:tc>
      </w:tr>
      <w:tr w:rsidR="001312CD" w:rsidTr="0089129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jc w:val="center"/>
            </w:pPr>
            <w:r>
              <w:t>5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Вопрос: </w:t>
            </w:r>
          </w:p>
          <w:p w:rsidR="001312CD" w:rsidRDefault="001312CD" w:rsidP="00891299">
            <w:pPr>
              <w:ind w:firstLine="972"/>
              <w:rPr>
                <w:b/>
              </w:rPr>
            </w:pPr>
            <w:r>
              <w:rPr>
                <w:b/>
              </w:rPr>
              <w:t xml:space="preserve">Как организовать контейнерную площадку при не соблюдении расстояния от площадки до жилых домой? </w:t>
            </w:r>
          </w:p>
        </w:tc>
      </w:tr>
      <w:tr w:rsidR="001312CD" w:rsidTr="008912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>Ответ:</w:t>
            </w:r>
          </w:p>
          <w:p w:rsidR="001312CD" w:rsidRPr="00FC6B07" w:rsidRDefault="001312CD" w:rsidP="00891299">
            <w:pPr>
              <w:pStyle w:val="Bodytext0"/>
              <w:shd w:val="clear" w:color="auto" w:fill="auto"/>
              <w:spacing w:line="320" w:lineRule="exact"/>
              <w:ind w:left="20" w:firstLine="300"/>
              <w:jc w:val="both"/>
              <w:rPr>
                <w:sz w:val="28"/>
                <w:szCs w:val="28"/>
              </w:rPr>
            </w:pPr>
            <w:r>
              <w:rPr>
                <w:b/>
              </w:rPr>
              <w:t xml:space="preserve">        </w:t>
            </w:r>
            <w:r w:rsidRPr="00C31388">
              <w:rPr>
                <w:sz w:val="28"/>
                <w:szCs w:val="28"/>
              </w:rPr>
              <w:t>При несоответствии расстояний от предполагаемой контейнерной площадки до жилых домов требованиям п. 2.2.3 СанПиН 42-128-4690-88 «Санитарные правила содержания территории населенных мест» в исключительных случаях, в районах сложившейся застройки допускается сокращать расстояние от мест временного хранения отходов путем составления акта комиссионного обследования места размещения контейнерной площадки, который утверждается руководителем управы района.</w:t>
            </w:r>
          </w:p>
        </w:tc>
      </w:tr>
      <w:tr w:rsidR="001312CD" w:rsidTr="0089129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jc w:val="center"/>
            </w:pPr>
            <w:r>
              <w:t>6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Вопрос: </w:t>
            </w:r>
          </w:p>
          <w:p w:rsidR="001312CD" w:rsidRDefault="001312CD" w:rsidP="00891299">
            <w:pPr>
              <w:ind w:firstLine="972"/>
              <w:rPr>
                <w:b/>
              </w:rPr>
            </w:pPr>
            <w:r>
              <w:rPr>
                <w:b/>
              </w:rPr>
              <w:t>Законно ли проведение проверок Управлением Роспотребнадзора по Воронежской области по анонимным обращениям?</w:t>
            </w:r>
          </w:p>
          <w:p w:rsidR="001312CD" w:rsidRDefault="001312CD" w:rsidP="00891299">
            <w:pPr>
              <w:ind w:firstLine="972"/>
              <w:rPr>
                <w:b/>
              </w:rPr>
            </w:pPr>
          </w:p>
        </w:tc>
      </w:tr>
      <w:tr w:rsidR="001312CD" w:rsidTr="008912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>Ответ:</w:t>
            </w:r>
          </w:p>
          <w:p w:rsidR="001312CD" w:rsidRDefault="001312CD" w:rsidP="00891299">
            <w:pPr>
              <w:pStyle w:val="Bodytext0"/>
              <w:shd w:val="clear" w:color="auto" w:fill="auto"/>
              <w:spacing w:line="299" w:lineRule="exact"/>
              <w:ind w:left="20" w:right="20" w:firstLine="28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</w:t>
            </w:r>
            <w:r w:rsidRPr="000D5887">
              <w:rPr>
                <w:iCs/>
                <w:sz w:val="28"/>
                <w:szCs w:val="28"/>
              </w:rPr>
              <w:t>С</w:t>
            </w:r>
            <w:r w:rsidRPr="000D5887">
              <w:rPr>
                <w:sz w:val="28"/>
                <w:szCs w:val="28"/>
              </w:rPr>
              <w:t xml:space="preserve">огласно требованиям п.З ст. 10 Федерального Закона №294-ФЗ от 26.12.2008г. «О защите прав юридических лиц и индивидуальных предпринимателей при осуществлении государственного контроля (надзора) и муниципального контроля» обращения и заявления, не позволяющие установить лицо, обратившееся в орган государственного контроля (надзора), орган муниципального контроля, а также обращения и заявления, не содержащие сведений о фактах, указанных в пункте 2 (основания для проведения внеплановой проверки) части 2 (мотивированное представление должностного лица органа государственного контроля (надзора), а </w:t>
            </w:r>
            <w:r w:rsidR="00891299" w:rsidRPr="000D5887">
              <w:rPr>
                <w:sz w:val="28"/>
                <w:szCs w:val="28"/>
              </w:rPr>
              <w:t>именно: а</w:t>
            </w:r>
            <w:r w:rsidRPr="000D5887">
              <w:rPr>
                <w:sz w:val="28"/>
                <w:szCs w:val="28"/>
              </w:rPr>
              <w:t xml:space="preserve">) возникновение угрозы причинения вреда жизни, здоровью граждан; б) причинение вреда жизни, здоровью граждан; в) нарушение прав потребителей) настоящей статьи, не могут служить основанием для проведения внеплановой проверки. В случае, если изложенная в </w:t>
            </w:r>
            <w:r w:rsidRPr="000D5887">
              <w:rPr>
                <w:sz w:val="28"/>
                <w:szCs w:val="28"/>
              </w:rPr>
              <w:lastRenderedPageBreak/>
              <w:t>обращении или заявлении информация может в соответствии с пунктом 2 части 2 настоящей статьи являться основанием для проведения внеплановой проверки, должностное лицо органа государственного контроля (надзора),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</w:t>
            </w:r>
            <w:r>
              <w:rPr>
                <w:sz w:val="28"/>
                <w:szCs w:val="28"/>
              </w:rPr>
              <w:t>-</w:t>
            </w:r>
            <w:r w:rsidRPr="000D5887">
              <w:rPr>
                <w:sz w:val="28"/>
                <w:szCs w:val="28"/>
              </w:rPr>
              <w:softHyphen/>
              <w:t>коммуникационных технологий, предусматривающих обязательную авторизацию заявителя в единой системе идентификации и аутентификации.</w:t>
            </w:r>
            <w:r>
              <w:rPr>
                <w:sz w:val="28"/>
                <w:szCs w:val="28"/>
              </w:rPr>
              <w:t xml:space="preserve"> </w:t>
            </w:r>
          </w:p>
          <w:p w:rsidR="001312CD" w:rsidRPr="000D5887" w:rsidRDefault="001312CD" w:rsidP="00891299">
            <w:pPr>
              <w:pStyle w:val="Bodytext0"/>
              <w:shd w:val="clear" w:color="auto" w:fill="auto"/>
              <w:spacing w:line="299" w:lineRule="exact"/>
              <w:ind w:left="20" w:right="2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0D5887">
              <w:rPr>
                <w:sz w:val="28"/>
                <w:szCs w:val="28"/>
              </w:rPr>
              <w:t>Любое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</w:t>
            </w:r>
            <w:r>
              <w:rPr>
                <w:sz w:val="28"/>
                <w:szCs w:val="28"/>
              </w:rPr>
              <w:t xml:space="preserve">ному рассмотрению. </w:t>
            </w:r>
          </w:p>
          <w:p w:rsidR="001312CD" w:rsidRPr="000D5887" w:rsidRDefault="001312CD" w:rsidP="00891299">
            <w:pPr>
              <w:pStyle w:val="Bodytext0"/>
              <w:shd w:val="clear" w:color="auto" w:fill="auto"/>
              <w:spacing w:line="299" w:lineRule="exact"/>
              <w:ind w:left="20" w:right="2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D5887">
              <w:rPr>
                <w:sz w:val="28"/>
                <w:szCs w:val="28"/>
              </w:rPr>
              <w:t>Кроме того,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 (анонимное обращение), ответ на обращение не дается. Однако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</w:t>
            </w:r>
            <w:r>
              <w:rPr>
                <w:sz w:val="28"/>
                <w:szCs w:val="28"/>
              </w:rPr>
              <w:t xml:space="preserve"> совершившем, обращение подлежит направлению в соответствующий государственный орган (ч.1 ст.11 Закона №59 ФЗ).</w:t>
            </w:r>
          </w:p>
          <w:p w:rsidR="001312CD" w:rsidRDefault="001312CD" w:rsidP="00891299"/>
        </w:tc>
      </w:tr>
      <w:tr w:rsidR="001312CD" w:rsidTr="0089129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jc w:val="center"/>
            </w:pPr>
            <w:r>
              <w:lastRenderedPageBreak/>
              <w:t>7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Вопрос: </w:t>
            </w:r>
          </w:p>
          <w:p w:rsidR="001312CD" w:rsidRPr="00B9501D" w:rsidRDefault="001312CD" w:rsidP="00891299">
            <w:pPr>
              <w:ind w:firstLine="972"/>
              <w:rPr>
                <w:b/>
              </w:rPr>
            </w:pPr>
            <w:r>
              <w:rPr>
                <w:b/>
              </w:rPr>
              <w:t>Принимает ли участие Управление Роспотребнадзора по Воронежской области в заключение</w:t>
            </w:r>
            <w:r w:rsidRPr="00B9501D">
              <w:rPr>
                <w:b/>
              </w:rPr>
              <w:t xml:space="preserve"> договоров с региональным оператором по обращению с твердыми коммунальными отходами.?</w:t>
            </w:r>
          </w:p>
          <w:p w:rsidR="001312CD" w:rsidRDefault="001312CD" w:rsidP="00891299">
            <w:pPr>
              <w:ind w:firstLine="972"/>
              <w:rPr>
                <w:b/>
              </w:rPr>
            </w:pPr>
          </w:p>
        </w:tc>
      </w:tr>
      <w:tr w:rsidR="001312CD" w:rsidTr="008912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>Ответ:</w:t>
            </w:r>
          </w:p>
          <w:p w:rsidR="001312CD" w:rsidRPr="00B9501D" w:rsidRDefault="001312CD" w:rsidP="00891299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  </w:t>
            </w:r>
            <w:r w:rsidRPr="00B9501D">
              <w:rPr>
                <w:sz w:val="28"/>
                <w:szCs w:val="28"/>
              </w:rPr>
              <w:t>Действующими нормативными правовыми документами в области обращения с отходами не предусмотрено участие федеральных государственных органов исполнительной власти, осуществляющих санитарно-эпидемиологический надзор, при заключении договоров с</w:t>
            </w:r>
            <w:r>
              <w:rPr>
                <w:sz w:val="28"/>
                <w:szCs w:val="28"/>
              </w:rPr>
              <w:t xml:space="preserve"> региональным оператором по обращению с твердыми коммунальными отходами. </w:t>
            </w:r>
          </w:p>
        </w:tc>
      </w:tr>
      <w:tr w:rsidR="001312CD" w:rsidTr="0089129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jc w:val="center"/>
            </w:pPr>
            <w:r>
              <w:t>8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Вопрос: </w:t>
            </w:r>
          </w:p>
          <w:p w:rsidR="001312CD" w:rsidRDefault="001312CD" w:rsidP="00891299">
            <w:pPr>
              <w:tabs>
                <w:tab w:val="left" w:pos="6300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 xml:space="preserve">Поступали ли в адрес Управления Роспотренадзора по Воронежской области обращения по поводу загрязнения атмосферного воздуха ООО «Воронежская Керамика»? </w:t>
            </w:r>
          </w:p>
          <w:p w:rsidR="001312CD" w:rsidRDefault="001312CD" w:rsidP="00891299">
            <w:pPr>
              <w:ind w:firstLine="972"/>
              <w:rPr>
                <w:b/>
              </w:rPr>
            </w:pPr>
          </w:p>
        </w:tc>
      </w:tr>
      <w:tr w:rsidR="001312CD" w:rsidTr="008912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>Ответ:</w:t>
            </w:r>
          </w:p>
          <w:p w:rsidR="001312CD" w:rsidRPr="00020168" w:rsidRDefault="001312CD" w:rsidP="00891299">
            <w:pPr>
              <w:pStyle w:val="Bodytext0"/>
              <w:shd w:val="clear" w:color="auto" w:fill="auto"/>
              <w:spacing w:line="317" w:lineRule="exact"/>
              <w:ind w:left="20" w:right="20" w:firstLine="700"/>
              <w:jc w:val="both"/>
              <w:rPr>
                <w:sz w:val="28"/>
                <w:szCs w:val="28"/>
              </w:rPr>
            </w:pPr>
            <w:r w:rsidRPr="00020168">
              <w:rPr>
                <w:sz w:val="28"/>
                <w:szCs w:val="28"/>
              </w:rPr>
              <w:t xml:space="preserve">В адрес Управления Роспотребнадзора по Воронежской области обращения по вопросу загрязнения воздушной среды выбросами ООО «Воронежская керамика» не поступали. В 2019 году запланировано </w:t>
            </w:r>
            <w:r w:rsidRPr="00020168">
              <w:rPr>
                <w:sz w:val="28"/>
                <w:szCs w:val="28"/>
              </w:rPr>
              <w:lastRenderedPageBreak/>
              <w:t>проведение плановой выездной проверки в отношении ООО «Воронежская керамика».</w:t>
            </w:r>
          </w:p>
          <w:p w:rsidR="001312CD" w:rsidRDefault="001312CD" w:rsidP="00891299"/>
        </w:tc>
      </w:tr>
      <w:tr w:rsidR="001312CD" w:rsidTr="0089129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jc w:val="center"/>
            </w:pPr>
            <w:r>
              <w:lastRenderedPageBreak/>
              <w:t>9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Вопрос: </w:t>
            </w:r>
          </w:p>
          <w:p w:rsidR="001312CD" w:rsidRDefault="001312CD" w:rsidP="00891299">
            <w:pPr>
              <w:tabs>
                <w:tab w:val="left" w:pos="6300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 xml:space="preserve"> Сколько запланировано построить заводов по переработке твердых коммунальных отходов?</w:t>
            </w:r>
          </w:p>
        </w:tc>
      </w:tr>
      <w:tr w:rsidR="001312CD" w:rsidTr="008912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>Ответ:</w:t>
            </w:r>
          </w:p>
          <w:p w:rsidR="001312CD" w:rsidRPr="00020168" w:rsidRDefault="001312CD" w:rsidP="00891299">
            <w:pPr>
              <w:pStyle w:val="Bodytext0"/>
              <w:shd w:val="clear" w:color="auto" w:fill="auto"/>
              <w:spacing w:line="317" w:lineRule="exact"/>
              <w:ind w:left="20" w:right="20" w:firstLine="70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Pr="00020168">
              <w:rPr>
                <w:sz w:val="28"/>
                <w:szCs w:val="28"/>
              </w:rPr>
              <w:t>Участие в организации деятельности по переработке твердых коммунальных отходов</w:t>
            </w:r>
            <w:r>
              <w:rPr>
                <w:sz w:val="28"/>
                <w:szCs w:val="28"/>
              </w:rPr>
              <w:t xml:space="preserve"> </w:t>
            </w:r>
            <w:r w:rsidRPr="00020168">
              <w:rPr>
                <w:sz w:val="28"/>
                <w:szCs w:val="28"/>
              </w:rPr>
              <w:t>относятся к компетенции городского округа город</w:t>
            </w:r>
            <w:r>
              <w:rPr>
                <w:sz w:val="28"/>
                <w:szCs w:val="28"/>
              </w:rPr>
              <w:t xml:space="preserve"> </w:t>
            </w:r>
            <w:r w:rsidRPr="00020168">
              <w:rPr>
                <w:sz w:val="28"/>
                <w:szCs w:val="28"/>
              </w:rPr>
              <w:t xml:space="preserve"> Воронеж согласно ст.16 Федерального закона от 06.10.2003 </w:t>
            </w:r>
            <w:r w:rsidRPr="00020168">
              <w:rPr>
                <w:sz w:val="28"/>
                <w:szCs w:val="28"/>
                <w:lang w:val="en-US" w:bidi="en-US"/>
              </w:rPr>
              <w:t>N</w:t>
            </w:r>
            <w:r w:rsidRPr="00020168">
              <w:rPr>
                <w:sz w:val="28"/>
                <w:szCs w:val="28"/>
                <w:lang w:bidi="en-US"/>
              </w:rPr>
              <w:t xml:space="preserve"> </w:t>
            </w:r>
            <w:r w:rsidRPr="00020168">
              <w:rPr>
                <w:sz w:val="28"/>
                <w:szCs w:val="28"/>
              </w:rPr>
              <w:t>131-ФЗ (ред. от 06.02.2019) "Об общих принципах организации местного самоуправления в Российской Федерации".</w:t>
            </w:r>
          </w:p>
          <w:p w:rsidR="001312CD" w:rsidRPr="00020168" w:rsidRDefault="001312CD" w:rsidP="008912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12CD" w:rsidTr="0089129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jc w:val="center"/>
            </w:pPr>
            <w:r>
              <w:t>10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Вопрос: </w:t>
            </w:r>
          </w:p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              Планируется ли в ближайшее время проводить очистку питьевой воды промышленным способом? </w:t>
            </w:r>
          </w:p>
        </w:tc>
      </w:tr>
      <w:tr w:rsidR="001312CD" w:rsidTr="008912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jc w:val="both"/>
              <w:rPr>
                <w:b/>
              </w:rPr>
            </w:pPr>
            <w:r>
              <w:rPr>
                <w:b/>
              </w:rPr>
              <w:t>Ответ:</w:t>
            </w:r>
          </w:p>
          <w:p w:rsidR="001312CD" w:rsidRDefault="001312CD" w:rsidP="00891299">
            <w:pPr>
              <w:jc w:val="both"/>
            </w:pPr>
            <w:r>
              <w:t xml:space="preserve">             </w:t>
            </w:r>
            <w:r w:rsidRPr="00802A20">
              <w:rPr>
                <w:sz w:val="28"/>
                <w:szCs w:val="28"/>
              </w:rPr>
              <w:t xml:space="preserve">Вопросы очистки питьевой воды относятся к компетенции городского округа город  Воронеж согласно ст.16 Федерального закона от 06.10.2003 </w:t>
            </w:r>
            <w:r w:rsidRPr="00802A20">
              <w:rPr>
                <w:sz w:val="28"/>
                <w:szCs w:val="28"/>
                <w:lang w:val="en-US" w:eastAsia="en-US" w:bidi="en-US"/>
              </w:rPr>
              <w:t>N</w:t>
            </w:r>
            <w:r w:rsidRPr="00802A20">
              <w:rPr>
                <w:sz w:val="28"/>
                <w:szCs w:val="28"/>
                <w:lang w:eastAsia="en-US" w:bidi="en-US"/>
              </w:rPr>
              <w:t xml:space="preserve"> </w:t>
            </w:r>
            <w:r w:rsidRPr="00802A20">
              <w:rPr>
                <w:sz w:val="28"/>
                <w:szCs w:val="28"/>
              </w:rPr>
              <w:t>131-ФЗ (ред. от 06.02.2019) "Об общих принципах организации местного самоуправления в Российской Федерации</w:t>
            </w:r>
            <w:r w:rsidRPr="00020168">
              <w:rPr>
                <w:sz w:val="28"/>
                <w:szCs w:val="28"/>
              </w:rPr>
              <w:t>".</w:t>
            </w:r>
          </w:p>
          <w:p w:rsidR="001312CD" w:rsidRDefault="001312CD" w:rsidP="00891299">
            <w:pPr>
              <w:ind w:firstLine="972"/>
              <w:jc w:val="both"/>
            </w:pPr>
          </w:p>
        </w:tc>
      </w:tr>
      <w:tr w:rsidR="001312CD" w:rsidTr="0089129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jc w:val="center"/>
            </w:pPr>
            <w:r>
              <w:t>11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Вопрос: </w:t>
            </w:r>
          </w:p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               Как часто на улицах города проводится утилизация ст</w:t>
            </w:r>
            <w:r w:rsidR="00891299">
              <w:rPr>
                <w:b/>
              </w:rPr>
              <w:t>ары</w:t>
            </w:r>
            <w:r>
              <w:rPr>
                <w:b/>
              </w:rPr>
              <w:t>х деревьев и высадка новых?</w:t>
            </w:r>
          </w:p>
        </w:tc>
      </w:tr>
      <w:tr w:rsidR="001312CD" w:rsidTr="008912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Ответ: </w:t>
            </w:r>
          </w:p>
          <w:p w:rsidR="001312CD" w:rsidRDefault="001312CD" w:rsidP="00891299">
            <w:pPr>
              <w:jc w:val="both"/>
            </w:pPr>
            <w:r>
              <w:rPr>
                <w:iCs/>
                <w:sz w:val="28"/>
                <w:szCs w:val="28"/>
              </w:rPr>
              <w:t xml:space="preserve">           </w:t>
            </w:r>
            <w:r w:rsidRPr="00802A2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ысадка и утилизация</w:t>
            </w:r>
            <w:r w:rsidRPr="00802A20">
              <w:rPr>
                <w:sz w:val="28"/>
                <w:szCs w:val="28"/>
              </w:rPr>
              <w:t xml:space="preserve"> деревьев относятся к компетенции городского округа город  Воронеж согласно ст.16 Федерального закона от 06.10.2003 </w:t>
            </w:r>
            <w:r w:rsidRPr="00802A20">
              <w:rPr>
                <w:sz w:val="28"/>
                <w:szCs w:val="28"/>
                <w:lang w:val="en-US" w:eastAsia="en-US" w:bidi="en-US"/>
              </w:rPr>
              <w:t>N</w:t>
            </w:r>
            <w:r w:rsidRPr="00802A20">
              <w:rPr>
                <w:sz w:val="28"/>
                <w:szCs w:val="28"/>
                <w:lang w:eastAsia="en-US" w:bidi="en-US"/>
              </w:rPr>
              <w:t xml:space="preserve"> </w:t>
            </w:r>
            <w:r w:rsidRPr="00802A20">
              <w:rPr>
                <w:sz w:val="28"/>
                <w:szCs w:val="28"/>
              </w:rPr>
              <w:t>131-ФЗ (ред. от 06.02.2019) "Об общих принципах организации местного самоуправления в Российской Федерации</w:t>
            </w:r>
            <w:r w:rsidRPr="00020168">
              <w:rPr>
                <w:sz w:val="28"/>
                <w:szCs w:val="28"/>
              </w:rPr>
              <w:t>".</w:t>
            </w:r>
          </w:p>
          <w:p w:rsidR="001312CD" w:rsidRDefault="001312CD" w:rsidP="00891299"/>
        </w:tc>
      </w:tr>
      <w:tr w:rsidR="001312CD" w:rsidTr="0089129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jc w:val="center"/>
            </w:pPr>
            <w:r>
              <w:t>12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Вопрос: </w:t>
            </w:r>
          </w:p>
          <w:p w:rsidR="001312CD" w:rsidRDefault="001312CD" w:rsidP="00891299">
            <w:pPr>
              <w:ind w:firstLine="792"/>
              <w:rPr>
                <w:b/>
              </w:rPr>
            </w:pPr>
            <w:r>
              <w:rPr>
                <w:b/>
              </w:rPr>
              <w:t xml:space="preserve">С какой частотой должны убираться улицы, тротуары и дороги? </w:t>
            </w:r>
          </w:p>
        </w:tc>
      </w:tr>
      <w:tr w:rsidR="001312CD" w:rsidTr="008912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>Ответ:</w:t>
            </w:r>
          </w:p>
          <w:p w:rsidR="001312CD" w:rsidRPr="00802A20" w:rsidRDefault="001312CD" w:rsidP="00891299">
            <w:pPr>
              <w:pStyle w:val="Bodytext0"/>
              <w:shd w:val="clear" w:color="auto" w:fill="auto"/>
              <w:spacing w:line="317" w:lineRule="exact"/>
              <w:ind w:left="20" w:right="20" w:firstLine="700"/>
              <w:jc w:val="both"/>
              <w:rPr>
                <w:sz w:val="28"/>
                <w:szCs w:val="28"/>
              </w:rPr>
            </w:pPr>
            <w:r w:rsidRPr="00802A20">
              <w:rPr>
                <w:sz w:val="28"/>
                <w:szCs w:val="28"/>
              </w:rPr>
              <w:t xml:space="preserve">Уборка улиц, дорог относятся к компетенции городского округа город Воронеж согласно ст.16 Федерального закона от 06.10.2003 </w:t>
            </w:r>
            <w:r w:rsidRPr="00802A20">
              <w:rPr>
                <w:sz w:val="28"/>
                <w:szCs w:val="28"/>
                <w:lang w:val="en-US" w:bidi="en-US"/>
              </w:rPr>
              <w:t>N</w:t>
            </w:r>
            <w:r w:rsidRPr="00802A20">
              <w:rPr>
                <w:sz w:val="28"/>
                <w:szCs w:val="28"/>
                <w:lang w:bidi="en-US"/>
              </w:rPr>
              <w:t xml:space="preserve"> </w:t>
            </w:r>
            <w:r w:rsidRPr="00802A20">
              <w:rPr>
                <w:sz w:val="28"/>
                <w:szCs w:val="28"/>
              </w:rPr>
              <w:t>131-ФЗ (ред. от 06.02.2019) "Об общих принципах организации местного самоуправления в Российской Федерации".</w:t>
            </w:r>
          </w:p>
          <w:p w:rsidR="001312CD" w:rsidRDefault="001312CD" w:rsidP="00891299">
            <w:pPr>
              <w:ind w:firstLine="792"/>
            </w:pPr>
          </w:p>
        </w:tc>
      </w:tr>
      <w:tr w:rsidR="001312CD" w:rsidTr="00891299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>
            <w:r>
              <w:t>13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Вопрос: </w:t>
            </w:r>
          </w:p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             Должна ли управляющая компания заключать договор на дератизацию, и каким нормативным документом данное обязательство регулируется?</w:t>
            </w:r>
          </w:p>
        </w:tc>
      </w:tr>
      <w:tr w:rsidR="001312CD" w:rsidTr="008912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Ответ: </w:t>
            </w:r>
          </w:p>
          <w:p w:rsidR="001312CD" w:rsidRPr="007B1CBA" w:rsidRDefault="001312CD" w:rsidP="00891299">
            <w:pPr>
              <w:pStyle w:val="Bodytext0"/>
              <w:shd w:val="clear" w:color="auto" w:fill="auto"/>
              <w:tabs>
                <w:tab w:val="right" w:pos="9549"/>
              </w:tabs>
              <w:spacing w:line="320" w:lineRule="exact"/>
              <w:ind w:left="20" w:firstLine="720"/>
              <w:jc w:val="both"/>
              <w:rPr>
                <w:sz w:val="28"/>
                <w:szCs w:val="28"/>
              </w:rPr>
            </w:pPr>
            <w:r w:rsidRPr="007B1CBA">
              <w:rPr>
                <w:sz w:val="28"/>
                <w:szCs w:val="28"/>
              </w:rPr>
              <w:t xml:space="preserve">Согласно требованиям СП 3.5.3. 3223-14 «Санитарно-эпидемиологические требования к организации и проведению дератизационных мероприятий» жилые здания, предназначенные для постоянного проживания или временного пребывания людей </w:t>
            </w:r>
            <w:r w:rsidRPr="007B1CBA">
              <w:rPr>
                <w:sz w:val="28"/>
                <w:szCs w:val="28"/>
              </w:rPr>
              <w:lastRenderedPageBreak/>
              <w:t>относятся к объектам, имеющим особое эпидемиологическое значение, в которых юридическими и физическими лицами должны проводиться систематические или экстренные дератизационные мероприятия. Юридические лица и индивидуальные предприниматели должны обеспечивать дератизационную обработку жилых зданий, помещений, сооружений, балансодержателями которых они являются. Дератизационные мероприятия на объектах, рекреационных территориях населенных пунктов проводятся обученным персоналом организаций дезинфекционного профиля.</w:t>
            </w:r>
          </w:p>
          <w:p w:rsidR="001312CD" w:rsidRDefault="001312CD" w:rsidP="00891299">
            <w:pPr>
              <w:rPr>
                <w:b/>
              </w:rPr>
            </w:pPr>
          </w:p>
        </w:tc>
      </w:tr>
      <w:tr w:rsidR="001312CD" w:rsidTr="008912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>
            <w:r>
              <w:lastRenderedPageBreak/>
              <w:t>14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Вопрос: </w:t>
            </w:r>
          </w:p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              Обязана ли управляющая компания проводить дезинсекцию вентиляционных каналов и подвалов, если членистоногие появились по вине собственника/квартиросъемщика?  </w:t>
            </w:r>
          </w:p>
        </w:tc>
      </w:tr>
      <w:tr w:rsidR="001312CD" w:rsidTr="008912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Ответ: </w:t>
            </w:r>
          </w:p>
          <w:p w:rsidR="001312CD" w:rsidRPr="00942160" w:rsidRDefault="001312CD" w:rsidP="00891299">
            <w:pPr>
              <w:pStyle w:val="Bodytext0"/>
              <w:shd w:val="clear" w:color="auto" w:fill="auto"/>
              <w:ind w:left="20" w:right="280" w:firstLine="0"/>
              <w:jc w:val="both"/>
              <w:rPr>
                <w:sz w:val="28"/>
                <w:szCs w:val="28"/>
              </w:rPr>
            </w:pPr>
            <w:r>
              <w:rPr>
                <w:b/>
              </w:rPr>
              <w:t xml:space="preserve">           </w:t>
            </w:r>
            <w:r w:rsidRPr="00942160">
              <w:rPr>
                <w:sz w:val="28"/>
                <w:szCs w:val="28"/>
              </w:rPr>
              <w:t>В соответствии с СанПиН 3.5.2.3472-17 «Санитарно-эпидемиологические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 гигиеническое значение» юридические лица и индивидуальные предприниматели проводят дезинсекционную обработ</w:t>
            </w:r>
            <w:r>
              <w:rPr>
                <w:sz w:val="28"/>
                <w:szCs w:val="28"/>
              </w:rPr>
              <w:t>к</w:t>
            </w:r>
            <w:r w:rsidRPr="00942160">
              <w:rPr>
                <w:sz w:val="28"/>
                <w:szCs w:val="28"/>
              </w:rPr>
              <w:t>у жилых зданий, помещений (в том числе подвальных), сооружений, балансодержателями которых они являются.</w:t>
            </w:r>
            <w:r>
              <w:rPr>
                <w:sz w:val="28"/>
                <w:szCs w:val="28"/>
              </w:rPr>
              <w:t xml:space="preserve"> </w:t>
            </w:r>
            <w:r w:rsidRPr="00942160">
              <w:rPr>
                <w:sz w:val="28"/>
                <w:szCs w:val="28"/>
              </w:rPr>
              <w:t>Граждане имеют право самостоятельно осуществлять дезинсекцию собственных жилых помещений дезинсекционными средствами, разрешенными для применения в быту.</w:t>
            </w:r>
          </w:p>
          <w:p w:rsidR="001312CD" w:rsidRPr="00942160" w:rsidRDefault="001312CD" w:rsidP="00891299">
            <w:pPr>
              <w:pStyle w:val="Bodytext0"/>
              <w:shd w:val="clear" w:color="auto" w:fill="auto"/>
              <w:spacing w:after="362"/>
              <w:ind w:left="20" w:right="280" w:firstLine="720"/>
              <w:jc w:val="both"/>
              <w:rPr>
                <w:sz w:val="28"/>
                <w:szCs w:val="28"/>
              </w:rPr>
            </w:pPr>
            <w:r w:rsidRPr="00942160">
              <w:rPr>
                <w:sz w:val="28"/>
                <w:szCs w:val="28"/>
              </w:rPr>
              <w:t>После проведения работ по дератизации и дезинфекции обязательна проверка эффективности проведенных мероприятий. В случае отсутствия эффекта, мероприятия проводятся повторно.</w:t>
            </w:r>
          </w:p>
          <w:p w:rsidR="001312CD" w:rsidRPr="00942160" w:rsidRDefault="001312CD" w:rsidP="0089129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312CD" w:rsidTr="008912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>
            <w:r>
              <w:t>15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>Вопрос:</w:t>
            </w:r>
          </w:p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              Должен ли региональный оператор снизить тариф при раздельном сборе коммунальных отходов?</w:t>
            </w:r>
          </w:p>
        </w:tc>
      </w:tr>
      <w:tr w:rsidR="001312CD" w:rsidTr="008912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Ответ: </w:t>
            </w:r>
          </w:p>
          <w:p w:rsidR="001312CD" w:rsidRPr="00811FEC" w:rsidRDefault="001312CD" w:rsidP="00891299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Данный вопрос перенаправлен в адрес Жилищной инспекции. О результатах рассмотрения заявителю будет дан ответ в установленный законодательством срок. </w:t>
            </w:r>
          </w:p>
        </w:tc>
      </w:tr>
      <w:tr w:rsidR="001312CD" w:rsidTr="008912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>
            <w:r>
              <w:t>16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>Вопрос:</w:t>
            </w:r>
          </w:p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              Законно ли открытие магазина с алкогольной продукцией на розлив в жилом доме и рядом со школой? </w:t>
            </w:r>
          </w:p>
        </w:tc>
      </w:tr>
      <w:tr w:rsidR="001312CD" w:rsidTr="008912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>Ответ:</w:t>
            </w:r>
          </w:p>
          <w:p w:rsidR="001312CD" w:rsidRPr="009344D5" w:rsidRDefault="001312CD" w:rsidP="00891299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t xml:space="preserve">            </w:t>
            </w:r>
            <w:r>
              <w:rPr>
                <w:sz w:val="28"/>
                <w:szCs w:val="28"/>
              </w:rPr>
              <w:t xml:space="preserve">По данному вопросу проводится проверка, ответ заявителю будет дан в установленный законодательством срок. </w:t>
            </w:r>
          </w:p>
        </w:tc>
      </w:tr>
      <w:tr w:rsidR="001312CD" w:rsidTr="008912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Pr="00732D34" w:rsidRDefault="001312CD" w:rsidP="00891299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Default="001312CD" w:rsidP="00891299">
            <w:pPr>
              <w:rPr>
                <w:b/>
              </w:rPr>
            </w:pPr>
            <w:r>
              <w:rPr>
                <w:b/>
              </w:rPr>
              <w:t>Вопрос:</w:t>
            </w:r>
          </w:p>
          <w:p w:rsidR="001312CD" w:rsidRPr="00732D34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              Какое расстояние должно быть между многоквартирными домами?</w:t>
            </w:r>
          </w:p>
        </w:tc>
      </w:tr>
      <w:tr w:rsidR="001312CD" w:rsidTr="008912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CD" w:rsidRPr="007056D2" w:rsidRDefault="001312CD" w:rsidP="00891299"/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CD" w:rsidRPr="007056D2" w:rsidRDefault="001312CD" w:rsidP="00891299">
            <w:pPr>
              <w:rPr>
                <w:b/>
              </w:rPr>
            </w:pPr>
            <w:r>
              <w:rPr>
                <w:b/>
              </w:rPr>
              <w:t xml:space="preserve">Ответ: </w:t>
            </w:r>
          </w:p>
          <w:p w:rsidR="001312CD" w:rsidRPr="007056D2" w:rsidRDefault="001312CD" w:rsidP="008912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7056D2">
              <w:rPr>
                <w:b/>
              </w:rPr>
              <w:t xml:space="preserve"> </w:t>
            </w:r>
            <w:r>
              <w:t xml:space="preserve">В </w:t>
            </w:r>
            <w:r w:rsidRPr="00677E72">
              <w:rPr>
                <w:sz w:val="28"/>
                <w:szCs w:val="28"/>
              </w:rPr>
              <w:t xml:space="preserve">связи с принятием Федерального закона от 18.12.06г. №322-ФЗ « О </w:t>
            </w:r>
            <w:r w:rsidRPr="00677E72">
              <w:rPr>
                <w:sz w:val="28"/>
                <w:szCs w:val="28"/>
              </w:rPr>
              <w:lastRenderedPageBreak/>
              <w:t>внесении изменений в Градостроительный кодекс РФ и отдельные законодательные акты РФ» к полномочиям Роспотребнадзора Градострои</w:t>
            </w:r>
            <w:r>
              <w:rPr>
                <w:sz w:val="28"/>
                <w:szCs w:val="28"/>
              </w:rPr>
              <w:t>тельным кодексом РФ не отнесено. О</w:t>
            </w:r>
            <w:r w:rsidRPr="00677E72">
              <w:rPr>
                <w:sz w:val="28"/>
                <w:szCs w:val="28"/>
              </w:rPr>
              <w:t>существление деятельности по надзору за строящимися объекта</w:t>
            </w:r>
            <w:r>
              <w:rPr>
                <w:sz w:val="28"/>
                <w:szCs w:val="28"/>
              </w:rPr>
              <w:t>ми и приемкой их в эксплуатацию занимается инспекция государственного строительного надзора Воронежской области (г. Воронеж, ул. Комиссаржевской, д. 4А).</w:t>
            </w:r>
          </w:p>
        </w:tc>
      </w:tr>
    </w:tbl>
    <w:p w:rsidR="001312CD" w:rsidRDefault="001312CD" w:rsidP="001312CD"/>
    <w:p w:rsidR="001312CD" w:rsidRDefault="001312CD" w:rsidP="001312CD"/>
    <w:p w:rsidR="001312CD" w:rsidRDefault="001312CD" w:rsidP="001312CD">
      <w:pPr>
        <w:ind w:firstLine="720"/>
        <w:jc w:val="both"/>
        <w:rPr>
          <w:sz w:val="28"/>
          <w:szCs w:val="28"/>
        </w:rPr>
      </w:pPr>
    </w:p>
    <w:p w:rsidR="00CE7E49" w:rsidRDefault="00CE7E49"/>
    <w:sectPr w:rsidR="00CE7E49" w:rsidSect="00CE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12CD"/>
    <w:rsid w:val="000B0A33"/>
    <w:rsid w:val="001312CD"/>
    <w:rsid w:val="00357D84"/>
    <w:rsid w:val="00891299"/>
    <w:rsid w:val="00C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12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2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131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31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31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312C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312CD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Bodytext0"/>
    <w:rsid w:val="001312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0">
    <w:name w:val="Body text"/>
    <w:basedOn w:val="a"/>
    <w:link w:val="Bodytext"/>
    <w:rsid w:val="001312CD"/>
    <w:pPr>
      <w:widowControl w:val="0"/>
      <w:shd w:val="clear" w:color="auto" w:fill="FFFFFF"/>
      <w:spacing w:line="324" w:lineRule="exact"/>
      <w:ind w:hanging="34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oon11</dc:creator>
  <cp:keywords/>
  <dc:description/>
  <cp:lastModifiedBy>oon1</cp:lastModifiedBy>
  <cp:revision>2</cp:revision>
  <cp:lastPrinted>2019-03-20T10:08:00Z</cp:lastPrinted>
  <dcterms:created xsi:type="dcterms:W3CDTF">2019-03-20T11:51:00Z</dcterms:created>
  <dcterms:modified xsi:type="dcterms:W3CDTF">2019-03-20T11:51:00Z</dcterms:modified>
</cp:coreProperties>
</file>