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9FA" w:rsidRDefault="007969F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969FA" w:rsidRDefault="007969FA">
      <w:pPr>
        <w:pStyle w:val="ConsPlusNormal"/>
        <w:jc w:val="both"/>
        <w:outlineLvl w:val="0"/>
      </w:pPr>
    </w:p>
    <w:p w:rsidR="007969FA" w:rsidRDefault="007969FA">
      <w:pPr>
        <w:pStyle w:val="ConsPlusTitle"/>
        <w:jc w:val="center"/>
        <w:outlineLvl w:val="0"/>
      </w:pPr>
      <w:r>
        <w:t>ПРАВИТЕЛЬСТВО ВОРОНЕЖСКОЙ ОБЛАСТИ</w:t>
      </w:r>
    </w:p>
    <w:p w:rsidR="007969FA" w:rsidRDefault="007969FA">
      <w:pPr>
        <w:pStyle w:val="ConsPlusTitle"/>
        <w:jc w:val="center"/>
      </w:pPr>
    </w:p>
    <w:p w:rsidR="007969FA" w:rsidRDefault="007969FA">
      <w:pPr>
        <w:pStyle w:val="ConsPlusTitle"/>
        <w:jc w:val="center"/>
      </w:pPr>
      <w:r>
        <w:t>ПОСТАНОВЛЕНИЕ</w:t>
      </w:r>
    </w:p>
    <w:p w:rsidR="007969FA" w:rsidRDefault="007969FA">
      <w:pPr>
        <w:pStyle w:val="ConsPlusTitle"/>
        <w:jc w:val="center"/>
      </w:pPr>
      <w:r>
        <w:t>от 14 июня 2013 г. N 523</w:t>
      </w:r>
    </w:p>
    <w:p w:rsidR="007969FA" w:rsidRDefault="007969FA">
      <w:pPr>
        <w:pStyle w:val="ConsPlusTitle"/>
        <w:jc w:val="center"/>
      </w:pPr>
    </w:p>
    <w:p w:rsidR="007969FA" w:rsidRDefault="007969FA">
      <w:pPr>
        <w:pStyle w:val="ConsPlusTitle"/>
        <w:jc w:val="center"/>
      </w:pPr>
      <w:r>
        <w:t>ОБ УТВЕРЖДЕНИИ МЕСТ МАССОВОГО СКОПЛЕНИЯ ГРАЖДАН И МЕСТ</w:t>
      </w:r>
    </w:p>
    <w:p w:rsidR="007969FA" w:rsidRDefault="007969FA">
      <w:pPr>
        <w:pStyle w:val="ConsPlusTitle"/>
        <w:jc w:val="center"/>
      </w:pPr>
      <w:r>
        <w:t>НАХОЖДЕНИЯ ИСТОЧНИКОВ ПОВЫШЕННОЙ ОПАСНОСТИ, В КОТОРЫХ НЕ</w:t>
      </w:r>
    </w:p>
    <w:p w:rsidR="007969FA" w:rsidRDefault="007969FA">
      <w:pPr>
        <w:pStyle w:val="ConsPlusTitle"/>
        <w:jc w:val="center"/>
      </w:pPr>
      <w:r>
        <w:t>ДОПУСКАЕТСЯ РОЗНИЧНАЯ ПРОДАЖА АЛКОГОЛЬНОЙ ПРОДУКЦИИ НА</w:t>
      </w:r>
    </w:p>
    <w:p w:rsidR="007969FA" w:rsidRDefault="007969FA">
      <w:pPr>
        <w:pStyle w:val="ConsPlusTitle"/>
        <w:jc w:val="center"/>
      </w:pPr>
      <w:r>
        <w:t>ТЕРРИТОРИИ ВОРОНЕЖСКОЙ ОБЛАСТИ</w:t>
      </w:r>
    </w:p>
    <w:p w:rsidR="007969FA" w:rsidRDefault="007969FA">
      <w:pPr>
        <w:pStyle w:val="ConsPlusNormal"/>
        <w:jc w:val="both"/>
      </w:pPr>
    </w:p>
    <w:p w:rsidR="007969FA" w:rsidRDefault="007969F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 правительство Воронежской области постановляет:</w:t>
      </w:r>
    </w:p>
    <w:p w:rsidR="007969FA" w:rsidRDefault="007969FA">
      <w:pPr>
        <w:pStyle w:val="ConsPlusNormal"/>
        <w:spacing w:before="200"/>
        <w:ind w:firstLine="540"/>
        <w:jc w:val="both"/>
      </w:pPr>
      <w:r>
        <w:t xml:space="preserve">1. Определить, что местами массового скопления граждан, в которых не допускается розничная продажа алкогольной продукции на территории Воронежской области, являются места проведения публичных мероприятий, определенные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19.12.2012 N 1192 "О специально отведенных местах для проведения публичных мероприятий на территориях муниципальных районов и городских округов Воронежской области", а также места проведения публичных мероприятий, организуемых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19.06.2004 N 54-ФЗ "О собраниях, митингах, демонстрациях, шествиях и пикетированиях", с заявленной численностью участников не менее 100 человек.</w:t>
      </w:r>
    </w:p>
    <w:p w:rsidR="007969FA" w:rsidRDefault="007969FA">
      <w:pPr>
        <w:pStyle w:val="ConsPlusNormal"/>
        <w:spacing w:before="200"/>
        <w:ind w:firstLine="540"/>
        <w:jc w:val="both"/>
      </w:pPr>
      <w:r>
        <w:t>2. Розничная продажа алкогольной продукции в местах массового скопления граждан, утвержденных настоящим постановлением, не допускается с 8 до 23 часов в день проведения публичного мероприятия.</w:t>
      </w:r>
    </w:p>
    <w:p w:rsidR="007969FA" w:rsidRDefault="007969FA">
      <w:pPr>
        <w:pStyle w:val="ConsPlusNormal"/>
        <w:spacing w:before="200"/>
        <w:ind w:firstLine="540"/>
        <w:jc w:val="both"/>
      </w:pPr>
      <w:r>
        <w:t xml:space="preserve">3.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мест нахождения источников повышенной опасности, в которых не допускается розничная продажа алкогольной продукции на территории Воронежской области.</w:t>
      </w:r>
    </w:p>
    <w:p w:rsidR="007969FA" w:rsidRDefault="007969FA">
      <w:pPr>
        <w:pStyle w:val="ConsPlusNormal"/>
        <w:spacing w:before="200"/>
        <w:ind w:firstLine="540"/>
        <w:jc w:val="both"/>
      </w:pPr>
      <w:r>
        <w:t xml:space="preserve">4.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Воронежской области от 17.02.2006 N 105 "О порядке определения в </w:t>
      </w:r>
      <w:proofErr w:type="gramStart"/>
      <w:r>
        <w:t>городских и сельских поселениях</w:t>
      </w:r>
      <w:proofErr w:type="gramEnd"/>
      <w:r>
        <w:t xml:space="preserve"> прилегающих к местам массового скопления граждан и местам нахождения источников повышенной опасности территорий, на которых не допускается розничная продажа алкогольной продукции" признать утратившим силу.</w:t>
      </w:r>
    </w:p>
    <w:p w:rsidR="007969FA" w:rsidRDefault="007969FA">
      <w:pPr>
        <w:pStyle w:val="ConsPlusNormal"/>
        <w:spacing w:before="200"/>
        <w:ind w:firstLine="540"/>
        <w:jc w:val="both"/>
      </w:pPr>
      <w:r>
        <w:t>5. Настоящее постановление вступает в силу по истечении 10 дней со дня его официального опубликования.</w:t>
      </w:r>
    </w:p>
    <w:p w:rsidR="007969FA" w:rsidRDefault="007969FA">
      <w:pPr>
        <w:pStyle w:val="ConsPlusNormal"/>
        <w:spacing w:before="200"/>
        <w:ind w:firstLine="540"/>
        <w:jc w:val="both"/>
      </w:pPr>
      <w:r>
        <w:t>6. Контроль за исполнением настоящего постановления возложить на заместителя председателя правительства Воронежской области - руководителя департамента промышленности и транспорта Воронежской области Беспрозванных А.С.</w:t>
      </w:r>
    </w:p>
    <w:p w:rsidR="007969FA" w:rsidRDefault="007969FA">
      <w:pPr>
        <w:pStyle w:val="ConsPlusNormal"/>
        <w:jc w:val="both"/>
      </w:pPr>
    </w:p>
    <w:p w:rsidR="007969FA" w:rsidRDefault="007969FA">
      <w:pPr>
        <w:pStyle w:val="ConsPlusNormal"/>
        <w:jc w:val="right"/>
      </w:pPr>
      <w:r>
        <w:t>Исполняющий обязанности</w:t>
      </w:r>
    </w:p>
    <w:p w:rsidR="007969FA" w:rsidRDefault="007969FA">
      <w:pPr>
        <w:pStyle w:val="ConsPlusNormal"/>
        <w:jc w:val="right"/>
      </w:pPr>
      <w:r>
        <w:t>губернатора Воронежской области</w:t>
      </w:r>
    </w:p>
    <w:p w:rsidR="007969FA" w:rsidRDefault="007969FA">
      <w:pPr>
        <w:pStyle w:val="ConsPlusNormal"/>
        <w:jc w:val="right"/>
      </w:pPr>
      <w:r>
        <w:t>А.В.ГУСЕВ</w:t>
      </w:r>
    </w:p>
    <w:p w:rsidR="007969FA" w:rsidRDefault="007969FA">
      <w:pPr>
        <w:pStyle w:val="ConsPlusNormal"/>
        <w:jc w:val="both"/>
      </w:pPr>
    </w:p>
    <w:p w:rsidR="007969FA" w:rsidRDefault="007969FA">
      <w:pPr>
        <w:pStyle w:val="ConsPlusNormal"/>
        <w:jc w:val="both"/>
      </w:pPr>
    </w:p>
    <w:p w:rsidR="007969FA" w:rsidRDefault="007969FA">
      <w:pPr>
        <w:pStyle w:val="ConsPlusNormal"/>
        <w:jc w:val="both"/>
      </w:pPr>
    </w:p>
    <w:p w:rsidR="007969FA" w:rsidRDefault="007969FA">
      <w:pPr>
        <w:pStyle w:val="ConsPlusNormal"/>
        <w:jc w:val="both"/>
      </w:pPr>
    </w:p>
    <w:p w:rsidR="007969FA" w:rsidRDefault="007969FA">
      <w:pPr>
        <w:pStyle w:val="ConsPlusNormal"/>
        <w:jc w:val="both"/>
      </w:pPr>
    </w:p>
    <w:p w:rsidR="007969FA" w:rsidRDefault="007969FA">
      <w:pPr>
        <w:pStyle w:val="ConsPlusNormal"/>
        <w:jc w:val="right"/>
        <w:outlineLvl w:val="0"/>
      </w:pPr>
      <w:r>
        <w:t>Утвержден</w:t>
      </w:r>
    </w:p>
    <w:p w:rsidR="007969FA" w:rsidRDefault="007969FA">
      <w:pPr>
        <w:pStyle w:val="ConsPlusNormal"/>
        <w:jc w:val="right"/>
      </w:pPr>
      <w:r>
        <w:t>постановлением</w:t>
      </w:r>
    </w:p>
    <w:p w:rsidR="007969FA" w:rsidRDefault="007969FA">
      <w:pPr>
        <w:pStyle w:val="ConsPlusNormal"/>
        <w:jc w:val="right"/>
      </w:pPr>
      <w:r>
        <w:t>правительства Воронежской области</w:t>
      </w:r>
    </w:p>
    <w:p w:rsidR="007969FA" w:rsidRDefault="007969FA">
      <w:pPr>
        <w:pStyle w:val="ConsPlusNormal"/>
        <w:jc w:val="right"/>
      </w:pPr>
      <w:r>
        <w:t>от 14.06.2013 N 523</w:t>
      </w:r>
    </w:p>
    <w:p w:rsidR="007969FA" w:rsidRDefault="007969FA">
      <w:pPr>
        <w:pStyle w:val="ConsPlusNormal"/>
        <w:jc w:val="both"/>
      </w:pPr>
    </w:p>
    <w:p w:rsidR="007969FA" w:rsidRDefault="007969FA">
      <w:pPr>
        <w:pStyle w:val="ConsPlusTitle"/>
        <w:jc w:val="center"/>
      </w:pPr>
      <w:bookmarkStart w:id="0" w:name="P32"/>
      <w:bookmarkEnd w:id="0"/>
      <w:r>
        <w:t>ПЕРЕЧЕНЬ</w:t>
      </w:r>
    </w:p>
    <w:p w:rsidR="007969FA" w:rsidRDefault="007969FA">
      <w:pPr>
        <w:pStyle w:val="ConsPlusTitle"/>
        <w:jc w:val="center"/>
      </w:pPr>
      <w:r>
        <w:t>МЕСТ НАХОЖДЕНИЯ ИСТОЧНИКОВ ПОВЫШЕННОЙ ОПАСНОСТИ, В КОТОРЫХ</w:t>
      </w:r>
    </w:p>
    <w:p w:rsidR="007969FA" w:rsidRDefault="007969FA">
      <w:pPr>
        <w:pStyle w:val="ConsPlusTitle"/>
        <w:jc w:val="center"/>
      </w:pPr>
      <w:r>
        <w:t>НЕ ДОПУСКАЕТСЯ РОЗНИЧНАЯ ПРОДАЖА АЛКОГОЛЬНОЙ ПРОДУКЦИИ</w:t>
      </w:r>
    </w:p>
    <w:p w:rsidR="007969FA" w:rsidRDefault="007969FA">
      <w:pPr>
        <w:pStyle w:val="ConsPlusTitle"/>
        <w:jc w:val="center"/>
      </w:pPr>
      <w:r>
        <w:t>НА ТЕРРИТОРИИ ВОРОНЕЖСКОЙ ОБЛАСТИ</w:t>
      </w:r>
    </w:p>
    <w:p w:rsidR="007969FA" w:rsidRDefault="007969F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4920"/>
        <w:gridCol w:w="3720"/>
      </w:tblGrid>
      <w:tr w:rsidR="007969FA">
        <w:trPr>
          <w:trHeight w:val="240"/>
        </w:trPr>
        <w:tc>
          <w:tcPr>
            <w:tcW w:w="5520" w:type="dxa"/>
            <w:gridSpan w:val="2"/>
          </w:tcPr>
          <w:p w:rsidR="007969FA" w:rsidRDefault="007969FA">
            <w:pPr>
              <w:pStyle w:val="ConsPlusNonformat"/>
              <w:jc w:val="both"/>
            </w:pPr>
            <w:r>
              <w:t xml:space="preserve"> Наименование объекта повышенной опасности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 (в соответствии с Федеральным законом "О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     промышленной безопасности опасных  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        производственных объектов</w:t>
            </w:r>
            <w:proofErr w:type="gramStart"/>
            <w:r>
              <w:t xml:space="preserve">")   </w:t>
            </w:r>
            <w:proofErr w:type="gramEnd"/>
            <w:r>
              <w:t xml:space="preserve">     </w:t>
            </w:r>
          </w:p>
        </w:tc>
        <w:tc>
          <w:tcPr>
            <w:tcW w:w="3720" w:type="dxa"/>
          </w:tcPr>
          <w:p w:rsidR="007969FA" w:rsidRDefault="007969FA">
            <w:pPr>
              <w:pStyle w:val="ConsPlusNonformat"/>
              <w:jc w:val="both"/>
            </w:pPr>
            <w:r>
              <w:t xml:space="preserve">            Адрес            </w:t>
            </w:r>
          </w:p>
        </w:tc>
      </w:tr>
      <w:tr w:rsidR="007969FA">
        <w:trPr>
          <w:trHeight w:val="240"/>
        </w:trPr>
        <w:tc>
          <w:tcPr>
            <w:tcW w:w="5520" w:type="dxa"/>
            <w:gridSpan w:val="2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                     1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7969FA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49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Общество с ограниченной             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ответственностью "Криосервис"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>г. Воронеж, ул. Острогожская,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д. 109в                      </w:t>
            </w:r>
          </w:p>
        </w:tc>
      </w:tr>
      <w:tr w:rsidR="007969FA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49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Открытое акционерное общество       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"Воронежский синтетический каучук"     </w:t>
            </w:r>
          </w:p>
        </w:tc>
        <w:tc>
          <w:tcPr>
            <w:tcW w:w="37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>г. Воронеж, Ленинский просп.,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д. 2                         </w:t>
            </w:r>
          </w:p>
        </w:tc>
      </w:tr>
      <w:tr w:rsidR="007969FA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49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Открытое акционерное общество       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"Конструкторское бюро химавтоматики"   </w:t>
            </w:r>
          </w:p>
        </w:tc>
        <w:tc>
          <w:tcPr>
            <w:tcW w:w="37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г. Воронеж, ул. Ворошилова,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д. 20                        </w:t>
            </w:r>
          </w:p>
        </w:tc>
      </w:tr>
      <w:tr w:rsidR="007969FA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49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Открытое акционерное общество       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"Минудобрения"   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>Воронежская обл., г. Россошь,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ул. Химзаводская, д. 2       </w:t>
            </w:r>
          </w:p>
        </w:tc>
      </w:tr>
      <w:tr w:rsidR="007969FA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49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Открытое акционерное общество       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"Павловскгранит" 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>Воронежская обл., г. Павловск</w:t>
            </w:r>
          </w:p>
        </w:tc>
      </w:tr>
      <w:tr w:rsidR="007969FA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49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Федеральное государственное казенное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учреждение комбинат "Богатырь"      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Управления Федерального агентства по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государственным резервам по         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Центральному федеральному округу       </w:t>
            </w:r>
          </w:p>
        </w:tc>
        <w:tc>
          <w:tcPr>
            <w:tcW w:w="37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Воронежская обл., г. Лиски   </w:t>
            </w:r>
          </w:p>
        </w:tc>
      </w:tr>
      <w:tr w:rsidR="007969FA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49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 xml:space="preserve">Федеральное государственное казенное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учреждение комбинат "Красное знамя" 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Управления Федерального агентства по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государственным резервам по            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Центральному федеральному округу       </w:t>
            </w:r>
          </w:p>
        </w:tc>
        <w:tc>
          <w:tcPr>
            <w:tcW w:w="3720" w:type="dxa"/>
            <w:tcBorders>
              <w:top w:val="nil"/>
            </w:tcBorders>
          </w:tcPr>
          <w:p w:rsidR="007969FA" w:rsidRDefault="007969FA">
            <w:pPr>
              <w:pStyle w:val="ConsPlusNonformat"/>
              <w:jc w:val="both"/>
            </w:pPr>
            <w:r>
              <w:t>г. Воронеж, ул. Димитрова, д.</w:t>
            </w:r>
          </w:p>
          <w:p w:rsidR="007969FA" w:rsidRDefault="007969FA">
            <w:pPr>
              <w:pStyle w:val="ConsPlusNonformat"/>
              <w:jc w:val="both"/>
            </w:pPr>
            <w:r>
              <w:t xml:space="preserve">147                          </w:t>
            </w:r>
          </w:p>
        </w:tc>
      </w:tr>
    </w:tbl>
    <w:p w:rsidR="007969FA" w:rsidRDefault="007969FA">
      <w:pPr>
        <w:pStyle w:val="ConsPlusNormal"/>
      </w:pPr>
    </w:p>
    <w:p w:rsidR="007969FA" w:rsidRDefault="007969FA">
      <w:pPr>
        <w:pStyle w:val="ConsPlusNormal"/>
      </w:pPr>
    </w:p>
    <w:p w:rsidR="007969FA" w:rsidRDefault="007969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900" w:rsidRDefault="00F87900">
      <w:bookmarkStart w:id="1" w:name="_GoBack"/>
      <w:bookmarkEnd w:id="1"/>
    </w:p>
    <w:sectPr w:rsidR="00F87900" w:rsidSect="0055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FA"/>
    <w:rsid w:val="006045F3"/>
    <w:rsid w:val="007969FA"/>
    <w:rsid w:val="00F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14063-2356-4AB2-AB7F-5238072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9FA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7969FA"/>
    <w:pPr>
      <w:widowControl w:val="0"/>
      <w:autoSpaceDE w:val="0"/>
      <w:autoSpaceDN w:val="0"/>
    </w:pPr>
    <w:rPr>
      <w:rFonts w:eastAsiaTheme="minorEastAsia"/>
      <w:sz w:val="20"/>
      <w:szCs w:val="22"/>
      <w:lang w:eastAsia="ru-RU"/>
    </w:rPr>
  </w:style>
  <w:style w:type="paragraph" w:customStyle="1" w:styleId="ConsPlusTitle">
    <w:name w:val="ConsPlusTitle"/>
    <w:rsid w:val="007969FA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7969FA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BE62191D42C24919EA47D0339CCCC75879B2187F75B3F6F5DF3B2A688EB6FE3277C83B2Cs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442DD50A291539F611A06F0F711DC74B15B642D43C959F990722EF4F767FE4A3BADE676C359DB5F73274C927C74C742Fs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442DD50A291539F611BE62191D42C24B1AE849D7349CCCC75879B2187F75B3F6F5DF3B2A688EB6FE3277C83B2Cs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4442DD50A291539F611BE62191D42C24E1FEA48D0369CCCC75879B2187F75B3F6F5DF3B2A688EB6FE3277C83B2Cs7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4442DD50A291539F611A06F0F711DC74B15B642D23393999B0722EF4F767FE4A3BADE676C359DB5F73274C927C74C742Fs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oon12</dc:creator>
  <cp:keywords/>
  <dc:description/>
  <cp:lastModifiedBy>oon12</cp:lastModifiedBy>
  <cp:revision>1</cp:revision>
  <dcterms:created xsi:type="dcterms:W3CDTF">2022-11-28T07:44:00Z</dcterms:created>
  <dcterms:modified xsi:type="dcterms:W3CDTF">2022-11-28T07:45:00Z</dcterms:modified>
</cp:coreProperties>
</file>